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3853" w14:textId="77777777" w:rsidR="00EA543F" w:rsidRPr="00690F39" w:rsidRDefault="00EA543F" w:rsidP="00EA543F">
      <w:pPr>
        <w:jc w:val="center"/>
        <w:rPr>
          <w:rFonts w:cs="Arial"/>
          <w:b/>
          <w:bCs/>
          <w:szCs w:val="22"/>
        </w:rPr>
      </w:pPr>
      <w:r w:rsidRPr="00690F39">
        <w:rPr>
          <w:rFonts w:cs="Arial"/>
          <w:b/>
          <w:bCs/>
          <w:szCs w:val="22"/>
        </w:rPr>
        <w:t>OKLAHOMA STATE MEDICAL ASSOCIATION HOUSE OF DELEGATES</w:t>
      </w:r>
    </w:p>
    <w:p w14:paraId="7BF5958D" w14:textId="77777777" w:rsidR="00EA543F" w:rsidRPr="00690F39" w:rsidRDefault="00EA543F" w:rsidP="00EA543F">
      <w:pPr>
        <w:jc w:val="center"/>
        <w:rPr>
          <w:rFonts w:cs="Arial"/>
          <w:szCs w:val="22"/>
        </w:rPr>
      </w:pPr>
    </w:p>
    <w:p w14:paraId="1777346B" w14:textId="1819C734" w:rsidR="00EA543F" w:rsidRPr="00690F39" w:rsidRDefault="00EA543F" w:rsidP="00EA543F">
      <w:pPr>
        <w:jc w:val="right"/>
        <w:rPr>
          <w:rFonts w:cs="Arial"/>
          <w:b/>
          <w:bCs/>
          <w:szCs w:val="22"/>
        </w:rPr>
      </w:pPr>
      <w:r w:rsidRPr="00690F39">
        <w:rPr>
          <w:rFonts w:cs="Arial"/>
          <w:b/>
          <w:bCs/>
          <w:szCs w:val="22"/>
        </w:rPr>
        <w:t xml:space="preserve"> Resolution </w:t>
      </w:r>
      <w:r w:rsidR="003E4A86" w:rsidRPr="00690F39">
        <w:rPr>
          <w:rFonts w:cs="Arial"/>
          <w:b/>
          <w:bCs/>
          <w:szCs w:val="22"/>
        </w:rPr>
        <w:t>5</w:t>
      </w:r>
      <w:r w:rsidRPr="00690F39">
        <w:rPr>
          <w:rFonts w:cs="Arial"/>
          <w:b/>
          <w:bCs/>
          <w:szCs w:val="22"/>
        </w:rPr>
        <w:t>: A-202</w:t>
      </w:r>
      <w:r w:rsidR="00CB0176" w:rsidRPr="00690F39">
        <w:rPr>
          <w:rFonts w:cs="Arial"/>
          <w:b/>
          <w:bCs/>
          <w:szCs w:val="22"/>
        </w:rPr>
        <w:t>3</w:t>
      </w:r>
    </w:p>
    <w:p w14:paraId="285E9D74" w14:textId="77777777" w:rsidR="00CB0176" w:rsidRPr="00690F39" w:rsidRDefault="00CB0176" w:rsidP="009716F2">
      <w:pPr>
        <w:rPr>
          <w:rFonts w:cs="Arial"/>
          <w:szCs w:val="22"/>
        </w:rPr>
      </w:pPr>
    </w:p>
    <w:p w14:paraId="495ADAE2" w14:textId="779E09DE" w:rsidR="00445E8E" w:rsidRPr="00690F39" w:rsidRDefault="00445E8E" w:rsidP="5D5A6834">
      <w:pPr>
        <w:tabs>
          <w:tab w:val="left" w:pos="1800"/>
        </w:tabs>
        <w:spacing w:line="259" w:lineRule="auto"/>
        <w:ind w:left="1800" w:hanging="1800"/>
        <w:rPr>
          <w:rFonts w:cs="Arial"/>
          <w:szCs w:val="22"/>
        </w:rPr>
      </w:pPr>
      <w:r w:rsidRPr="00690F39">
        <w:rPr>
          <w:rFonts w:cs="Arial"/>
          <w:b/>
          <w:bCs/>
          <w:szCs w:val="22"/>
        </w:rPr>
        <w:t>Introduced by:</w:t>
      </w:r>
      <w:r w:rsidRPr="00690F39">
        <w:rPr>
          <w:rFonts w:cs="Arial"/>
          <w:szCs w:val="22"/>
        </w:rPr>
        <w:tab/>
      </w:r>
      <w:r w:rsidR="00C95EE5" w:rsidRPr="00690F39">
        <w:rPr>
          <w:rFonts w:cs="Arial"/>
          <w:szCs w:val="22"/>
        </w:rPr>
        <w:t xml:space="preserve">Woody Jenkins MD </w:t>
      </w:r>
    </w:p>
    <w:p w14:paraId="30073EF7" w14:textId="77777777" w:rsidR="00445E8E" w:rsidRPr="00690F39" w:rsidRDefault="00445E8E" w:rsidP="00445E8E">
      <w:pPr>
        <w:tabs>
          <w:tab w:val="left" w:pos="1800"/>
        </w:tabs>
        <w:ind w:left="1800" w:hanging="1800"/>
        <w:rPr>
          <w:rFonts w:cs="Arial"/>
          <w:szCs w:val="22"/>
        </w:rPr>
      </w:pPr>
    </w:p>
    <w:p w14:paraId="593ED832" w14:textId="48EB4321" w:rsidR="00445E8E" w:rsidRDefault="00445E8E" w:rsidP="00075E6E">
      <w:pPr>
        <w:tabs>
          <w:tab w:val="left" w:pos="1800"/>
        </w:tabs>
        <w:spacing w:line="259" w:lineRule="auto"/>
        <w:ind w:left="1800" w:hanging="1800"/>
        <w:rPr>
          <w:rFonts w:cs="Arial"/>
          <w:szCs w:val="22"/>
        </w:rPr>
      </w:pPr>
      <w:r w:rsidRPr="00690F39">
        <w:rPr>
          <w:rFonts w:cs="Arial"/>
          <w:b/>
          <w:bCs/>
          <w:szCs w:val="22"/>
        </w:rPr>
        <w:t>Subject:</w:t>
      </w:r>
      <w:r w:rsidRPr="00690F39">
        <w:rPr>
          <w:rFonts w:cs="Arial"/>
          <w:szCs w:val="22"/>
        </w:rPr>
        <w:tab/>
      </w:r>
      <w:r w:rsidR="00776380">
        <w:rPr>
          <w:rFonts w:cs="Arial"/>
          <w:szCs w:val="22"/>
        </w:rPr>
        <w:t>Marijuana Product Safety</w:t>
      </w:r>
    </w:p>
    <w:p w14:paraId="047B3676" w14:textId="03AC1BFF" w:rsidR="00E50647" w:rsidRPr="00F033AC" w:rsidRDefault="00E50647" w:rsidP="00075E6E">
      <w:pPr>
        <w:tabs>
          <w:tab w:val="left" w:pos="1800"/>
        </w:tabs>
        <w:spacing w:line="259" w:lineRule="auto"/>
        <w:ind w:left="1800" w:hanging="1800"/>
        <w:rPr>
          <w:rFonts w:cs="Arial"/>
          <w:szCs w:val="22"/>
        </w:rPr>
      </w:pPr>
      <w:r w:rsidRPr="00F033AC">
        <w:rPr>
          <w:rFonts w:cs="Arial"/>
          <w:szCs w:val="22"/>
        </w:rPr>
        <w:t>____________________________________________________________________________</w:t>
      </w:r>
    </w:p>
    <w:p w14:paraId="5AF8ED73" w14:textId="77777777" w:rsidR="00445E8E" w:rsidRPr="00690F39" w:rsidRDefault="00445E8E" w:rsidP="00445E8E">
      <w:pPr>
        <w:rPr>
          <w:rFonts w:cs="Arial"/>
          <w:szCs w:val="22"/>
        </w:rPr>
      </w:pPr>
    </w:p>
    <w:p w14:paraId="1ABA3536" w14:textId="77777777" w:rsidR="00445E8E" w:rsidRPr="00690F39" w:rsidRDefault="00445E8E" w:rsidP="00445E8E">
      <w:pPr>
        <w:rPr>
          <w:rFonts w:cs="Arial"/>
          <w:szCs w:val="22"/>
        </w:rPr>
        <w:sectPr w:rsidR="00445E8E" w:rsidRPr="00690F39" w:rsidSect="00445E8E">
          <w:headerReference w:type="default" r:id="rId11"/>
          <w:footerReference w:type="default" r:id="rId12"/>
          <w:footerReference w:type="first" r:id="rId13"/>
          <w:type w:val="continuous"/>
          <w:pgSz w:w="12240" w:h="15840" w:code="1"/>
          <w:pgMar w:top="1440" w:right="1152" w:bottom="720" w:left="1728" w:header="720" w:footer="720" w:gutter="0"/>
          <w:cols w:space="720"/>
          <w:titlePg/>
          <w:docGrid w:linePitch="299"/>
        </w:sectPr>
      </w:pPr>
    </w:p>
    <w:p w14:paraId="35ACF6F1" w14:textId="44FF4246" w:rsidR="003E4A86" w:rsidRPr="00690F39" w:rsidRDefault="00E50647" w:rsidP="003E4A86">
      <w:pPr>
        <w:rPr>
          <w:rFonts w:eastAsia="Calibri" w:cs="Arial"/>
          <w:szCs w:val="22"/>
        </w:rPr>
      </w:pPr>
      <w:r>
        <w:rPr>
          <w:rFonts w:eastAsia="Calibri" w:cs="Arial"/>
          <w:b/>
          <w:bCs/>
          <w:szCs w:val="22"/>
        </w:rPr>
        <w:t>WHEREAS,</w:t>
      </w:r>
      <w:r w:rsidR="003E4A86" w:rsidRPr="00690F39">
        <w:rPr>
          <w:rFonts w:eastAsia="Calibri" w:cs="Arial"/>
          <w:szCs w:val="22"/>
        </w:rPr>
        <w:t xml:space="preserve"> Physicians prioritize patient safety, and the American Medical Association Code of Medical Ethics underscores its commitment "to promote the art of medicine and the betterment of public health," and</w:t>
      </w:r>
    </w:p>
    <w:p w14:paraId="478A44C1" w14:textId="2B49D80C" w:rsidR="003E4A86" w:rsidRPr="00690F39" w:rsidRDefault="003E4A86" w:rsidP="003E4A86">
      <w:pPr>
        <w:rPr>
          <w:rFonts w:cs="Arial"/>
          <w:szCs w:val="22"/>
        </w:rPr>
      </w:pPr>
    </w:p>
    <w:p w14:paraId="1E7C8BB6" w14:textId="30FF3FA5" w:rsidR="003E4A86" w:rsidRPr="00690F39" w:rsidRDefault="00E50647" w:rsidP="003E4A86">
      <w:pPr>
        <w:rPr>
          <w:rFonts w:eastAsia="Calibri" w:cs="Arial"/>
          <w:szCs w:val="22"/>
        </w:rPr>
      </w:pPr>
      <w:r>
        <w:rPr>
          <w:rFonts w:eastAsia="Calibri" w:cs="Arial"/>
          <w:b/>
          <w:bCs/>
          <w:szCs w:val="22"/>
        </w:rPr>
        <w:t>WHEREA</w:t>
      </w:r>
      <w:r>
        <w:rPr>
          <w:rFonts w:eastAsia="Calibri" w:cs="Arial"/>
          <w:b/>
          <w:bCs/>
          <w:szCs w:val="22"/>
        </w:rPr>
        <w:t>S</w:t>
      </w:r>
      <w:r w:rsidR="003E4A86" w:rsidRPr="00690F39">
        <w:rPr>
          <w:rFonts w:eastAsia="Calibri" w:cs="Arial"/>
          <w:szCs w:val="22"/>
        </w:rPr>
        <w:t>, there are many legal implications due to the passage of state marijuana laws and the associated regulations passed by State Departments of Health; and </w:t>
      </w:r>
    </w:p>
    <w:p w14:paraId="2B0898AA" w14:textId="258A126B" w:rsidR="003E4A86" w:rsidRPr="00690F39" w:rsidRDefault="003E4A86" w:rsidP="003E4A86">
      <w:pPr>
        <w:rPr>
          <w:rFonts w:cs="Arial"/>
          <w:szCs w:val="22"/>
        </w:rPr>
      </w:pPr>
    </w:p>
    <w:p w14:paraId="03D5798B" w14:textId="0C6CE292" w:rsidR="003E4A86" w:rsidRPr="00690F39" w:rsidRDefault="00E50647" w:rsidP="003E4A86">
      <w:pPr>
        <w:rPr>
          <w:rFonts w:eastAsia="Calibri" w:cs="Arial"/>
          <w:szCs w:val="22"/>
        </w:rPr>
      </w:pPr>
      <w:proofErr w:type="gramStart"/>
      <w:r>
        <w:rPr>
          <w:rFonts w:eastAsia="Calibri" w:cs="Arial"/>
          <w:b/>
          <w:bCs/>
          <w:szCs w:val="22"/>
        </w:rPr>
        <w:t>WHEREAS</w:t>
      </w:r>
      <w:r w:rsidR="003E4A86" w:rsidRPr="00690F39">
        <w:rPr>
          <w:rFonts w:eastAsia="Calibri" w:cs="Arial"/>
          <w:szCs w:val="22"/>
        </w:rPr>
        <w:t>,</w:t>
      </w:r>
      <w:proofErr w:type="gramEnd"/>
      <w:r w:rsidR="003E4A86" w:rsidRPr="00690F39">
        <w:rPr>
          <w:rFonts w:eastAsia="Calibri" w:cs="Arial"/>
          <w:szCs w:val="22"/>
        </w:rPr>
        <w:t xml:space="preserve"> current AMA policy, Cannabis and Cannabinoid Research H-95.952, calls for adequate and well-controlled studies of marijuana and urges that marijuana's status as a federal schedule I controlled substance be reviewed with the goal of facilitating the conduct of clinical research; and</w:t>
      </w:r>
    </w:p>
    <w:p w14:paraId="2FA47D6C" w14:textId="2C6B6DCC" w:rsidR="003E4A86" w:rsidRPr="00690F39" w:rsidRDefault="003E4A86" w:rsidP="003E4A86">
      <w:pPr>
        <w:rPr>
          <w:rFonts w:cs="Arial"/>
          <w:szCs w:val="22"/>
        </w:rPr>
      </w:pPr>
    </w:p>
    <w:p w14:paraId="546C6D5A" w14:textId="41D52654" w:rsidR="003E4A86" w:rsidRPr="00690F39" w:rsidRDefault="00E50647" w:rsidP="003E4A86">
      <w:pPr>
        <w:rPr>
          <w:rFonts w:eastAsia="Calibri" w:cs="Arial"/>
          <w:szCs w:val="22"/>
        </w:rPr>
      </w:pPr>
      <w:r>
        <w:rPr>
          <w:rFonts w:eastAsia="Calibri" w:cs="Arial"/>
          <w:b/>
          <w:bCs/>
          <w:szCs w:val="22"/>
        </w:rPr>
        <w:t>WHEREAS</w:t>
      </w:r>
      <w:r w:rsidR="003E4A86" w:rsidRPr="00690F39">
        <w:rPr>
          <w:rFonts w:eastAsia="Calibri" w:cs="Arial"/>
          <w:szCs w:val="22"/>
        </w:rPr>
        <w:t xml:space="preserve">, current AMA policy, Cannabis Legalization for Medicinal </w:t>
      </w:r>
      <w:proofErr w:type="gramStart"/>
      <w:r w:rsidR="003E4A86" w:rsidRPr="00690F39">
        <w:rPr>
          <w:rFonts w:eastAsia="Calibri" w:cs="Arial"/>
          <w:szCs w:val="22"/>
        </w:rPr>
        <w:t>Use ,</w:t>
      </w:r>
      <w:proofErr w:type="gramEnd"/>
      <w:r w:rsidR="003E4A86" w:rsidRPr="00690F39">
        <w:rPr>
          <w:rFonts w:eastAsia="Calibri" w:cs="Arial"/>
          <w:szCs w:val="22"/>
        </w:rPr>
        <w:t xml:space="preserve"> D-95.969 states:  Our AMA (3) will develop model legislation requiring the following warning on all cannabis products not approved by the U.S. Food and Drug Administration: "Marijuana has a high potential for abuse. This product has not been approved by the Food and Drug Administration for preventing or treating any disease process."; and</w:t>
      </w:r>
    </w:p>
    <w:p w14:paraId="5EABFCB8" w14:textId="75705C3C" w:rsidR="003E4A86" w:rsidRPr="00690F39" w:rsidRDefault="003E4A86" w:rsidP="003E4A86">
      <w:pPr>
        <w:rPr>
          <w:rFonts w:cs="Arial"/>
          <w:szCs w:val="22"/>
        </w:rPr>
      </w:pPr>
    </w:p>
    <w:p w14:paraId="070B15AF" w14:textId="7AAE849E" w:rsidR="003E4A86" w:rsidRPr="00690F39" w:rsidRDefault="00E50647" w:rsidP="003E4A86">
      <w:pPr>
        <w:rPr>
          <w:rFonts w:eastAsia="Calibri" w:cs="Arial"/>
          <w:szCs w:val="22"/>
        </w:rPr>
      </w:pPr>
      <w:r>
        <w:rPr>
          <w:rFonts w:eastAsia="Calibri" w:cs="Arial"/>
          <w:b/>
          <w:bCs/>
          <w:szCs w:val="22"/>
        </w:rPr>
        <w:t>WHEREAS</w:t>
      </w:r>
      <w:r w:rsidR="003E4A86" w:rsidRPr="00690F39">
        <w:rPr>
          <w:rFonts w:eastAsia="Calibri" w:cs="Arial"/>
          <w:szCs w:val="22"/>
        </w:rPr>
        <w:t xml:space="preserve">, </w:t>
      </w:r>
      <w:r>
        <w:rPr>
          <w:rFonts w:eastAsia="Calibri" w:cs="Arial"/>
          <w:szCs w:val="22"/>
        </w:rPr>
        <w:t>t</w:t>
      </w:r>
      <w:r w:rsidR="003E4A86" w:rsidRPr="00690F39">
        <w:rPr>
          <w:rFonts w:eastAsia="Calibri" w:cs="Arial"/>
          <w:szCs w:val="22"/>
        </w:rPr>
        <w:t xml:space="preserve">o date, the FDA has not approved a marketing application for cannabis for the treatment of any disease or </w:t>
      </w:r>
      <w:r w:rsidR="00690F39" w:rsidRPr="00690F39">
        <w:rPr>
          <w:rFonts w:eastAsia="Calibri" w:cs="Arial"/>
          <w:szCs w:val="22"/>
        </w:rPr>
        <w:t>condition (</w:t>
      </w:r>
      <w:r w:rsidR="003E4A86" w:rsidRPr="00690F39">
        <w:rPr>
          <w:rFonts w:eastAsia="Calibri" w:cs="Arial"/>
          <w:szCs w:val="22"/>
        </w:rPr>
        <w:t>1); and</w:t>
      </w:r>
    </w:p>
    <w:p w14:paraId="4F4B9132" w14:textId="46E84CD5" w:rsidR="003E4A86" w:rsidRPr="00690F39" w:rsidRDefault="003E4A86" w:rsidP="003E4A86">
      <w:pPr>
        <w:rPr>
          <w:rFonts w:cs="Arial"/>
          <w:szCs w:val="22"/>
        </w:rPr>
      </w:pPr>
    </w:p>
    <w:p w14:paraId="210E14F7" w14:textId="64F970D4" w:rsidR="003E4A86" w:rsidRPr="00690F39" w:rsidRDefault="00E50647" w:rsidP="003E4A86">
      <w:pPr>
        <w:rPr>
          <w:rFonts w:eastAsia="Calibri" w:cs="Arial"/>
          <w:szCs w:val="22"/>
        </w:rPr>
      </w:pPr>
      <w:r>
        <w:rPr>
          <w:rFonts w:eastAsia="Calibri" w:cs="Arial"/>
          <w:b/>
          <w:bCs/>
          <w:szCs w:val="22"/>
        </w:rPr>
        <w:t>WHEREAS</w:t>
      </w:r>
      <w:r w:rsidR="003E4A86" w:rsidRPr="00690F39">
        <w:rPr>
          <w:rFonts w:eastAsia="Calibri" w:cs="Arial"/>
          <w:szCs w:val="22"/>
        </w:rPr>
        <w:t xml:space="preserve">, </w:t>
      </w:r>
      <w:r>
        <w:rPr>
          <w:rFonts w:eastAsia="Calibri" w:cs="Arial"/>
          <w:szCs w:val="22"/>
        </w:rPr>
        <w:t>t</w:t>
      </w:r>
      <w:r w:rsidR="003E4A86" w:rsidRPr="00690F39">
        <w:rPr>
          <w:rFonts w:eastAsia="Calibri" w:cs="Arial"/>
          <w:szCs w:val="22"/>
        </w:rPr>
        <w:t xml:space="preserve">he FDA </w:t>
      </w:r>
      <w:r w:rsidR="00690F39" w:rsidRPr="00690F39">
        <w:rPr>
          <w:rFonts w:eastAsia="Calibri" w:cs="Arial"/>
          <w:szCs w:val="22"/>
        </w:rPr>
        <w:t>has,</w:t>
      </w:r>
      <w:r w:rsidR="003E4A86" w:rsidRPr="00690F39">
        <w:rPr>
          <w:rFonts w:eastAsia="Calibri" w:cs="Arial"/>
          <w:szCs w:val="22"/>
        </w:rPr>
        <w:t xml:space="preserve"> approved one cannabis-derived drug product: </w:t>
      </w:r>
      <w:proofErr w:type="spellStart"/>
      <w:r w:rsidR="003E4A86" w:rsidRPr="00690F39">
        <w:rPr>
          <w:rFonts w:eastAsia="Calibri" w:cs="Arial"/>
          <w:szCs w:val="22"/>
        </w:rPr>
        <w:t>Epidiolex</w:t>
      </w:r>
      <w:proofErr w:type="spellEnd"/>
      <w:r w:rsidR="003E4A86" w:rsidRPr="00690F39">
        <w:rPr>
          <w:rFonts w:eastAsia="Calibri" w:cs="Arial"/>
          <w:szCs w:val="22"/>
        </w:rPr>
        <w:t xml:space="preserve"> (cannabidiol</w:t>
      </w:r>
      <w:proofErr w:type="gramStart"/>
      <w:r w:rsidR="003E4A86" w:rsidRPr="00690F39">
        <w:rPr>
          <w:rFonts w:eastAsia="Calibri" w:cs="Arial"/>
          <w:szCs w:val="22"/>
        </w:rPr>
        <w:t>)(</w:t>
      </w:r>
      <w:proofErr w:type="gramEnd"/>
      <w:r w:rsidR="003E4A86" w:rsidRPr="00690F39">
        <w:rPr>
          <w:rFonts w:eastAsia="Calibri" w:cs="Arial"/>
          <w:szCs w:val="22"/>
        </w:rPr>
        <w:t>oral solution for the treatment of seizures associated with two rare and severe forms of epilepsy, Lennox-</w:t>
      </w:r>
      <w:proofErr w:type="spellStart"/>
      <w:r w:rsidR="003E4A86" w:rsidRPr="00690F39">
        <w:rPr>
          <w:rFonts w:eastAsia="Calibri" w:cs="Arial"/>
          <w:szCs w:val="22"/>
        </w:rPr>
        <w:t>Gastaut</w:t>
      </w:r>
      <w:proofErr w:type="spellEnd"/>
      <w:r w:rsidR="003E4A86" w:rsidRPr="00690F39">
        <w:rPr>
          <w:rFonts w:eastAsia="Calibri" w:cs="Arial"/>
          <w:szCs w:val="22"/>
        </w:rPr>
        <w:t xml:space="preserve"> syndrome and Dravet syndrome), and three synthetic cannabis-related drug products: Marinol (dronabinol), </w:t>
      </w:r>
      <w:proofErr w:type="spellStart"/>
      <w:r w:rsidR="003E4A86" w:rsidRPr="00690F39">
        <w:rPr>
          <w:rFonts w:eastAsia="Calibri" w:cs="Arial"/>
          <w:szCs w:val="22"/>
        </w:rPr>
        <w:t>Syndros</w:t>
      </w:r>
      <w:proofErr w:type="spellEnd"/>
      <w:r w:rsidR="003E4A86" w:rsidRPr="00690F39">
        <w:rPr>
          <w:rFonts w:eastAsia="Calibri" w:cs="Arial"/>
          <w:szCs w:val="22"/>
        </w:rPr>
        <w:t xml:space="preserve"> (dronabinol), and </w:t>
      </w:r>
      <w:proofErr w:type="spellStart"/>
      <w:r w:rsidR="003E4A86" w:rsidRPr="00690F39">
        <w:rPr>
          <w:rFonts w:eastAsia="Calibri" w:cs="Arial"/>
          <w:szCs w:val="22"/>
        </w:rPr>
        <w:t>Cesamet</w:t>
      </w:r>
      <w:proofErr w:type="spellEnd"/>
      <w:r w:rsidR="003E4A86" w:rsidRPr="00690F39">
        <w:rPr>
          <w:rFonts w:eastAsia="Calibri" w:cs="Arial"/>
          <w:szCs w:val="22"/>
        </w:rPr>
        <w:t xml:space="preserve"> (nabilone)(1)(2); and</w:t>
      </w:r>
    </w:p>
    <w:p w14:paraId="24DD525F" w14:textId="5C727FEB" w:rsidR="003E4A86" w:rsidRPr="00690F39" w:rsidRDefault="003E4A86" w:rsidP="003E4A86">
      <w:pPr>
        <w:rPr>
          <w:rFonts w:cs="Arial"/>
          <w:szCs w:val="22"/>
        </w:rPr>
      </w:pPr>
      <w:r w:rsidRPr="00690F39">
        <w:rPr>
          <w:rFonts w:cs="Arial"/>
          <w:szCs w:val="22"/>
        </w:rPr>
        <w:br/>
      </w:r>
      <w:r w:rsidR="00E50647">
        <w:rPr>
          <w:rFonts w:eastAsia="Calibri" w:cs="Arial"/>
          <w:b/>
          <w:bCs/>
          <w:szCs w:val="22"/>
        </w:rPr>
        <w:t>WHEREAS</w:t>
      </w:r>
      <w:r w:rsidRPr="00690F39">
        <w:rPr>
          <w:rFonts w:eastAsia="Calibri" w:cs="Arial"/>
          <w:szCs w:val="22"/>
        </w:rPr>
        <w:t xml:space="preserve">, </w:t>
      </w:r>
      <w:r w:rsidR="00E50647">
        <w:rPr>
          <w:rFonts w:eastAsia="Calibri" w:cs="Arial"/>
          <w:szCs w:val="22"/>
        </w:rPr>
        <w:t xml:space="preserve">the </w:t>
      </w:r>
      <w:r w:rsidRPr="00690F39">
        <w:rPr>
          <w:rFonts w:eastAsia="Calibri" w:cs="Arial"/>
          <w:szCs w:val="22"/>
        </w:rPr>
        <w:t xml:space="preserve">FDA is aware that some companies are marketing products containing cannabis and cannabis-derived compounds in ways that violate the Federal Food, Drug and Cosmetic Act (FD&amp;C Act) and that may put the health and safety of consumers at </w:t>
      </w:r>
      <w:proofErr w:type="gramStart"/>
      <w:r w:rsidRPr="00690F39">
        <w:rPr>
          <w:rFonts w:eastAsia="Calibri" w:cs="Arial"/>
          <w:szCs w:val="22"/>
        </w:rPr>
        <w:t>risk(</w:t>
      </w:r>
      <w:proofErr w:type="gramEnd"/>
      <w:r w:rsidRPr="00690F39">
        <w:rPr>
          <w:rFonts w:eastAsia="Calibri" w:cs="Arial"/>
          <w:szCs w:val="22"/>
        </w:rPr>
        <w:t>3); and</w:t>
      </w:r>
    </w:p>
    <w:p w14:paraId="59ADD7CF" w14:textId="5B3E8613" w:rsidR="003E4A86" w:rsidRPr="00690F39" w:rsidRDefault="003E4A86" w:rsidP="003E4A86">
      <w:pPr>
        <w:rPr>
          <w:rFonts w:cs="Arial"/>
          <w:szCs w:val="22"/>
        </w:rPr>
      </w:pPr>
    </w:p>
    <w:p w14:paraId="7D3CFD1B" w14:textId="6EC3C02D" w:rsidR="003E4A86" w:rsidRPr="00690F39" w:rsidRDefault="00E50647" w:rsidP="003E4A86">
      <w:pPr>
        <w:rPr>
          <w:rFonts w:eastAsia="Calibri" w:cs="Arial"/>
          <w:szCs w:val="22"/>
        </w:rPr>
      </w:pPr>
      <w:proofErr w:type="gramStart"/>
      <w:r>
        <w:rPr>
          <w:rFonts w:eastAsia="Calibri" w:cs="Arial"/>
          <w:b/>
          <w:bCs/>
          <w:szCs w:val="22"/>
        </w:rPr>
        <w:t>WHEREAS</w:t>
      </w:r>
      <w:r w:rsidR="003E4A86" w:rsidRPr="00690F39">
        <w:rPr>
          <w:rFonts w:eastAsia="Calibri" w:cs="Arial"/>
          <w:szCs w:val="22"/>
        </w:rPr>
        <w:t>,</w:t>
      </w:r>
      <w:proofErr w:type="gramEnd"/>
      <w:r w:rsidR="003E4A86" w:rsidRPr="00690F39">
        <w:rPr>
          <w:rFonts w:eastAsia="Calibri" w:cs="Arial"/>
          <w:szCs w:val="22"/>
        </w:rPr>
        <w:t xml:space="preserve"> </w:t>
      </w:r>
      <w:r>
        <w:rPr>
          <w:rFonts w:eastAsia="Calibri" w:cs="Arial"/>
          <w:szCs w:val="22"/>
        </w:rPr>
        <w:t>t</w:t>
      </w:r>
      <w:r w:rsidR="003E4A86" w:rsidRPr="00690F39">
        <w:rPr>
          <w:rFonts w:eastAsia="Calibri" w:cs="Arial"/>
          <w:szCs w:val="22"/>
        </w:rPr>
        <w:t xml:space="preserve">he FDA is committed to protecting the public health while also taking steps to improve the efficiency of regulatory pathways for the lawful marketing of appropriate cannabis and cannabis-derived </w:t>
      </w:r>
      <w:r w:rsidR="00690F39" w:rsidRPr="00690F39">
        <w:rPr>
          <w:rFonts w:eastAsia="Calibri" w:cs="Arial"/>
          <w:szCs w:val="22"/>
        </w:rPr>
        <w:t>products (</w:t>
      </w:r>
      <w:r w:rsidR="003E4A86" w:rsidRPr="00690F39">
        <w:rPr>
          <w:rFonts w:eastAsia="Calibri" w:cs="Arial"/>
          <w:szCs w:val="22"/>
        </w:rPr>
        <w:t>3); and</w:t>
      </w:r>
    </w:p>
    <w:p w14:paraId="27C6FE01" w14:textId="78C62A57" w:rsidR="003E4A86" w:rsidRPr="00690F39" w:rsidRDefault="003E4A86" w:rsidP="003E4A86">
      <w:pPr>
        <w:rPr>
          <w:rFonts w:cs="Arial"/>
          <w:szCs w:val="22"/>
        </w:rPr>
      </w:pPr>
    </w:p>
    <w:p w14:paraId="180B3652" w14:textId="507CC7D6" w:rsidR="003E4A86" w:rsidRPr="00690F39" w:rsidRDefault="00E50647" w:rsidP="003E4A86">
      <w:pPr>
        <w:rPr>
          <w:rFonts w:eastAsia="Calibri" w:cs="Arial"/>
          <w:szCs w:val="22"/>
        </w:rPr>
      </w:pPr>
      <w:r>
        <w:rPr>
          <w:rFonts w:eastAsia="Calibri" w:cs="Arial"/>
          <w:b/>
          <w:bCs/>
          <w:szCs w:val="22"/>
        </w:rPr>
        <w:t>WHEREAS</w:t>
      </w:r>
      <w:r w:rsidR="003E4A86" w:rsidRPr="00690F39">
        <w:rPr>
          <w:rFonts w:eastAsia="Calibri" w:cs="Arial"/>
          <w:szCs w:val="22"/>
        </w:rPr>
        <w:t xml:space="preserve">, </w:t>
      </w:r>
      <w:r>
        <w:rPr>
          <w:rFonts w:eastAsia="Calibri" w:cs="Arial"/>
          <w:szCs w:val="22"/>
        </w:rPr>
        <w:t>u</w:t>
      </w:r>
      <w:r w:rsidR="003E4A86" w:rsidRPr="00690F39">
        <w:rPr>
          <w:rFonts w:eastAsia="Calibri" w:cs="Arial"/>
          <w:szCs w:val="22"/>
        </w:rPr>
        <w:t xml:space="preserve">nder the drug application process, a sponsor of a nonprescription drug submits a New Drug Application (NDA) or an Abbreviated New Drug Application (ANDA) to FDA for approval with the sponsor not able to market the nonprescription drug until FDA approves the NDA or </w:t>
      </w:r>
      <w:r w:rsidR="00690F39" w:rsidRPr="00690F39">
        <w:rPr>
          <w:rFonts w:eastAsia="Calibri" w:cs="Arial"/>
          <w:szCs w:val="22"/>
        </w:rPr>
        <w:t>ANDA (</w:t>
      </w:r>
      <w:r w:rsidR="003E4A86" w:rsidRPr="00690F39">
        <w:rPr>
          <w:rFonts w:eastAsia="Calibri" w:cs="Arial"/>
          <w:szCs w:val="22"/>
        </w:rPr>
        <w:t xml:space="preserve">4); therefore be </w:t>
      </w:r>
      <w:proofErr w:type="gramStart"/>
      <w:r w:rsidR="003E4A86" w:rsidRPr="00690F39">
        <w:rPr>
          <w:rFonts w:eastAsia="Calibri" w:cs="Arial"/>
          <w:szCs w:val="22"/>
        </w:rPr>
        <w:t>it</w:t>
      </w:r>
      <w:proofErr w:type="gramEnd"/>
      <w:r w:rsidR="003E4A86" w:rsidRPr="00690F39">
        <w:rPr>
          <w:rFonts w:eastAsia="Calibri" w:cs="Arial"/>
          <w:szCs w:val="22"/>
        </w:rPr>
        <w:t> </w:t>
      </w:r>
    </w:p>
    <w:p w14:paraId="012FA5FC" w14:textId="4D9B0BEF" w:rsidR="003E4A86" w:rsidRPr="00690F39" w:rsidRDefault="003E4A86" w:rsidP="003E4A86">
      <w:pPr>
        <w:rPr>
          <w:rFonts w:cs="Arial"/>
          <w:szCs w:val="22"/>
        </w:rPr>
      </w:pPr>
    </w:p>
    <w:p w14:paraId="1BFF5EE2" w14:textId="6322988E" w:rsidR="003E4A86" w:rsidRPr="00690F39" w:rsidRDefault="00E50647" w:rsidP="003E4A86">
      <w:pPr>
        <w:rPr>
          <w:rFonts w:eastAsia="Calibri" w:cs="Arial"/>
          <w:szCs w:val="22"/>
        </w:rPr>
      </w:pPr>
      <w:r>
        <w:rPr>
          <w:rFonts w:eastAsia="Calibri" w:cs="Arial"/>
          <w:b/>
          <w:bCs/>
          <w:szCs w:val="22"/>
        </w:rPr>
        <w:t>RESOLVED,</w:t>
      </w:r>
      <w:r w:rsidR="003E4A86" w:rsidRPr="00690F39">
        <w:rPr>
          <w:rFonts w:eastAsia="Calibri" w:cs="Arial"/>
          <w:szCs w:val="22"/>
        </w:rPr>
        <w:t xml:space="preserve"> that </w:t>
      </w:r>
      <w:r w:rsidR="00690F39" w:rsidRPr="00690F39">
        <w:rPr>
          <w:rFonts w:eastAsia="Calibri" w:cs="Arial"/>
          <w:szCs w:val="22"/>
        </w:rPr>
        <w:t>the American</w:t>
      </w:r>
      <w:r w:rsidR="003E4A86" w:rsidRPr="00690F39">
        <w:rPr>
          <w:rFonts w:eastAsia="Calibri" w:cs="Arial"/>
          <w:szCs w:val="22"/>
        </w:rPr>
        <w:t xml:space="preserve"> Medical Association supports the policy against marijuana use, either medical or recreational, until such time scientifically valid and well-controlled clinical trials </w:t>
      </w:r>
      <w:r w:rsidR="003E4A86" w:rsidRPr="00690F39">
        <w:rPr>
          <w:rFonts w:eastAsia="Calibri" w:cs="Arial"/>
          <w:szCs w:val="22"/>
        </w:rPr>
        <w:lastRenderedPageBreak/>
        <w:t xml:space="preserve">are done to assess the safety and effectiveness as any new drug for medical use, prescription or </w:t>
      </w:r>
      <w:r w:rsidR="00690F39" w:rsidRPr="00690F39">
        <w:rPr>
          <w:rFonts w:eastAsia="Calibri" w:cs="Arial"/>
          <w:szCs w:val="22"/>
        </w:rPr>
        <w:t>nonprescription;</w:t>
      </w:r>
      <w:r w:rsidR="003E4A86" w:rsidRPr="00690F39">
        <w:rPr>
          <w:rFonts w:eastAsia="Calibri" w:cs="Arial"/>
          <w:szCs w:val="22"/>
        </w:rPr>
        <w:t xml:space="preserve"> and be it further</w:t>
      </w:r>
    </w:p>
    <w:p w14:paraId="2EE7CFA2" w14:textId="60DBEF7F" w:rsidR="003E4A86" w:rsidRPr="00690F39" w:rsidRDefault="003E4A86" w:rsidP="003E4A86">
      <w:pPr>
        <w:rPr>
          <w:rFonts w:cs="Arial"/>
          <w:szCs w:val="22"/>
        </w:rPr>
      </w:pPr>
    </w:p>
    <w:p w14:paraId="0E153C6E" w14:textId="4A6C4438" w:rsidR="003E4A86" w:rsidRPr="00690F39" w:rsidRDefault="00E50647" w:rsidP="003E4A86">
      <w:pPr>
        <w:rPr>
          <w:rFonts w:eastAsia="Calibri" w:cs="Arial"/>
          <w:szCs w:val="22"/>
        </w:rPr>
      </w:pPr>
      <w:r>
        <w:rPr>
          <w:rFonts w:eastAsia="Calibri" w:cs="Arial"/>
          <w:b/>
          <w:bCs/>
          <w:szCs w:val="22"/>
        </w:rPr>
        <w:t>RESOLVED,</w:t>
      </w:r>
      <w:r w:rsidR="003E4A86" w:rsidRPr="00690F39">
        <w:rPr>
          <w:rFonts w:eastAsia="Calibri" w:cs="Arial"/>
          <w:b/>
          <w:bCs/>
          <w:szCs w:val="22"/>
        </w:rPr>
        <w:t xml:space="preserve"> </w:t>
      </w:r>
      <w:r w:rsidR="003E4A86" w:rsidRPr="00690F39">
        <w:rPr>
          <w:rFonts w:eastAsia="Calibri" w:cs="Arial"/>
          <w:szCs w:val="22"/>
        </w:rPr>
        <w:t>that the American Medical Association Council on Legislation draft state model legislation for states that have legalized “medical” or “recreational” marijuana that (1) prohibit dispensaries from selling marijuana products if they make any misleading health information and/or therapeutic claims, (2) to require dispensaries to include a hazardous warning on all marijuana product labels similar to tobacco and alcohol warnings and (3) ban the advertising of marijuana dispensaries and marijuana products in places that children frequent. </w:t>
      </w:r>
    </w:p>
    <w:p w14:paraId="5FBBF720" w14:textId="57FB3620" w:rsidR="003E4A86" w:rsidRPr="00690F39" w:rsidRDefault="003E4A86" w:rsidP="003E4A86">
      <w:pPr>
        <w:rPr>
          <w:rFonts w:cs="Arial"/>
          <w:szCs w:val="22"/>
        </w:rPr>
      </w:pPr>
    </w:p>
    <w:p w14:paraId="490480CC" w14:textId="527E159A" w:rsidR="003E4A86" w:rsidRPr="00690F39" w:rsidRDefault="003E4A86" w:rsidP="003E4A86">
      <w:pPr>
        <w:rPr>
          <w:rFonts w:eastAsia="Calibri" w:cs="Arial"/>
          <w:szCs w:val="22"/>
        </w:rPr>
      </w:pPr>
      <w:r w:rsidRPr="00690F39">
        <w:rPr>
          <w:rFonts w:eastAsia="Calibri" w:cs="Arial"/>
          <w:szCs w:val="22"/>
        </w:rPr>
        <w:t xml:space="preserve">And be it further, </w:t>
      </w:r>
      <w:r w:rsidRPr="00690F39">
        <w:rPr>
          <w:rFonts w:eastAsia="Calibri" w:cs="Arial"/>
          <w:b/>
          <w:bCs/>
          <w:szCs w:val="22"/>
        </w:rPr>
        <w:t>Resolved</w:t>
      </w:r>
      <w:r w:rsidR="00690F39">
        <w:rPr>
          <w:rFonts w:eastAsia="Calibri" w:cs="Arial"/>
          <w:b/>
          <w:bCs/>
          <w:szCs w:val="22"/>
        </w:rPr>
        <w:t>,</w:t>
      </w:r>
      <w:r w:rsidRPr="00690F39">
        <w:rPr>
          <w:rFonts w:eastAsia="Calibri" w:cs="Arial"/>
          <w:b/>
          <w:bCs/>
          <w:szCs w:val="22"/>
        </w:rPr>
        <w:t xml:space="preserve"> </w:t>
      </w:r>
      <w:r w:rsidRPr="00690F39">
        <w:rPr>
          <w:rFonts w:eastAsia="Calibri" w:cs="Arial"/>
          <w:szCs w:val="22"/>
        </w:rPr>
        <w:t>that this resolution be transmitted to the American Medical Association for consideration at the 2023 Annual Meeting. </w:t>
      </w:r>
    </w:p>
    <w:p w14:paraId="4CCDDF23" w14:textId="7948DCB4" w:rsidR="003E4A86" w:rsidRPr="00690F39" w:rsidRDefault="003E4A86" w:rsidP="003E4A86">
      <w:pPr>
        <w:rPr>
          <w:rFonts w:cs="Arial"/>
          <w:szCs w:val="22"/>
        </w:rPr>
      </w:pPr>
    </w:p>
    <w:p w14:paraId="10F61111" w14:textId="77777777" w:rsidR="003E4A86" w:rsidRPr="00690F39" w:rsidRDefault="003E4A86" w:rsidP="003E4A86">
      <w:pPr>
        <w:rPr>
          <w:rFonts w:eastAsia="Calibri" w:cs="Arial"/>
          <w:szCs w:val="22"/>
        </w:rPr>
      </w:pPr>
      <w:r w:rsidRPr="00690F39">
        <w:rPr>
          <w:rFonts w:eastAsia="Calibri" w:cs="Arial"/>
          <w:b/>
          <w:bCs/>
          <w:szCs w:val="22"/>
        </w:rPr>
        <w:t>References</w:t>
      </w:r>
      <w:r w:rsidRPr="00690F39">
        <w:rPr>
          <w:rFonts w:eastAsia="Calibri" w:cs="Arial"/>
          <w:szCs w:val="22"/>
        </w:rPr>
        <w:t>:</w:t>
      </w:r>
    </w:p>
    <w:p w14:paraId="4AF97A5D" w14:textId="5B719F23" w:rsidR="003E4A86" w:rsidRPr="00690F39" w:rsidRDefault="00F033AC" w:rsidP="003E4A86">
      <w:pPr>
        <w:pStyle w:val="ListParagraph"/>
        <w:numPr>
          <w:ilvl w:val="0"/>
          <w:numId w:val="2"/>
        </w:numPr>
        <w:textAlignment w:val="baseline"/>
        <w:rPr>
          <w:rFonts w:cs="Arial"/>
          <w:szCs w:val="22"/>
        </w:rPr>
      </w:pPr>
      <w:hyperlink r:id="rId14" w:history="1">
        <w:r w:rsidR="003E4A86" w:rsidRPr="00690F39">
          <w:rPr>
            <w:rStyle w:val="Hyperlink"/>
            <w:rFonts w:cs="Arial"/>
            <w:szCs w:val="22"/>
          </w:rPr>
          <w:t>https://www.fda.gov/news-events/public-health-focus/fda-and-cannabis-research-and-drug-approval-process</w:t>
        </w:r>
      </w:hyperlink>
      <w:r w:rsidR="003E4A86" w:rsidRPr="00690F39">
        <w:rPr>
          <w:rFonts w:cs="Arial"/>
          <w:szCs w:val="22"/>
        </w:rPr>
        <w:t> </w:t>
      </w:r>
    </w:p>
    <w:p w14:paraId="6E365E85" w14:textId="77777777" w:rsidR="003E4A86" w:rsidRPr="00690F39" w:rsidRDefault="003E4A86" w:rsidP="003E4A86">
      <w:pPr>
        <w:textAlignment w:val="baseline"/>
        <w:rPr>
          <w:rFonts w:cs="Arial"/>
          <w:szCs w:val="22"/>
        </w:rPr>
      </w:pPr>
    </w:p>
    <w:p w14:paraId="00D0D8FE" w14:textId="3B134B23" w:rsidR="003E4A86" w:rsidRPr="00690F39" w:rsidRDefault="00F033AC" w:rsidP="003E4A86">
      <w:pPr>
        <w:pStyle w:val="ListParagraph"/>
        <w:numPr>
          <w:ilvl w:val="0"/>
          <w:numId w:val="2"/>
        </w:numPr>
        <w:textAlignment w:val="baseline"/>
        <w:rPr>
          <w:rFonts w:eastAsia="Calibri" w:cs="Arial"/>
          <w:szCs w:val="22"/>
        </w:rPr>
      </w:pPr>
      <w:hyperlink r:id="rId15" w:history="1">
        <w:r w:rsidR="003E4A86" w:rsidRPr="00690F39">
          <w:rPr>
            <w:rStyle w:val="Hyperlink"/>
            <w:rFonts w:eastAsia="Calibri" w:cs="Arial"/>
            <w:szCs w:val="22"/>
          </w:rPr>
          <w:t>https://www.fda.gov/news-events/press-announcements/fda-approves-first-drug-comprised-active-ingredient-derived-marijuana-treat-rare-severe-forms</w:t>
        </w:r>
      </w:hyperlink>
      <w:r w:rsidR="003E4A86" w:rsidRPr="00690F39">
        <w:rPr>
          <w:rFonts w:eastAsia="Calibri" w:cs="Arial"/>
          <w:szCs w:val="22"/>
        </w:rPr>
        <w:t> </w:t>
      </w:r>
    </w:p>
    <w:p w14:paraId="672127F7" w14:textId="77777777" w:rsidR="003E4A86" w:rsidRPr="00690F39" w:rsidRDefault="003E4A86" w:rsidP="003E4A86">
      <w:pPr>
        <w:pStyle w:val="ListParagraph"/>
        <w:numPr>
          <w:ilvl w:val="0"/>
          <w:numId w:val="2"/>
        </w:numPr>
        <w:rPr>
          <w:rFonts w:cs="Arial"/>
          <w:szCs w:val="22"/>
        </w:rPr>
      </w:pPr>
      <w:r w:rsidRPr="00690F39">
        <w:rPr>
          <w:rFonts w:cs="Arial"/>
          <w:szCs w:val="22"/>
        </w:rPr>
        <w:br/>
      </w:r>
    </w:p>
    <w:p w14:paraId="7E072890" w14:textId="379802F0" w:rsidR="003E4A86" w:rsidRPr="00690F39" w:rsidRDefault="00F033AC" w:rsidP="003E4A86">
      <w:pPr>
        <w:pStyle w:val="ListParagraph"/>
        <w:numPr>
          <w:ilvl w:val="0"/>
          <w:numId w:val="2"/>
        </w:numPr>
        <w:textAlignment w:val="baseline"/>
        <w:rPr>
          <w:rFonts w:eastAsia="Calibri" w:cs="Arial"/>
          <w:szCs w:val="22"/>
        </w:rPr>
      </w:pPr>
      <w:hyperlink r:id="rId16" w:history="1">
        <w:r w:rsidR="003E4A86" w:rsidRPr="00690F39">
          <w:rPr>
            <w:rStyle w:val="Hyperlink"/>
            <w:rFonts w:eastAsia="Calibri" w:cs="Arial"/>
            <w:szCs w:val="22"/>
          </w:rPr>
          <w:t>https://www.fda.gov/news-events/public-health-focus/fda-regulation-cannabis-and-cannabis-derived-products-including-cannabidiol-cbd</w:t>
        </w:r>
      </w:hyperlink>
      <w:r w:rsidR="003E4A86" w:rsidRPr="00690F39">
        <w:rPr>
          <w:rFonts w:eastAsia="Calibri" w:cs="Arial"/>
          <w:szCs w:val="22"/>
        </w:rPr>
        <w:t> </w:t>
      </w:r>
    </w:p>
    <w:p w14:paraId="6200B192" w14:textId="77777777" w:rsidR="003E4A86" w:rsidRPr="00690F39" w:rsidRDefault="003E4A86" w:rsidP="003E4A86">
      <w:pPr>
        <w:textAlignment w:val="baseline"/>
        <w:rPr>
          <w:rFonts w:eastAsia="Calibri" w:cs="Arial"/>
          <w:color w:val="1155CC"/>
          <w:szCs w:val="22"/>
          <w:u w:val="single"/>
        </w:rPr>
      </w:pPr>
    </w:p>
    <w:p w14:paraId="73AC0EF3" w14:textId="77453EF1" w:rsidR="003E4A86" w:rsidRPr="00690F39" w:rsidRDefault="00F033AC" w:rsidP="003E4A86">
      <w:pPr>
        <w:pStyle w:val="ListParagraph"/>
        <w:numPr>
          <w:ilvl w:val="0"/>
          <w:numId w:val="2"/>
        </w:numPr>
        <w:textAlignment w:val="baseline"/>
        <w:rPr>
          <w:rFonts w:eastAsia="Calibri" w:cs="Arial"/>
          <w:szCs w:val="22"/>
        </w:rPr>
      </w:pPr>
      <w:hyperlink r:id="rId17" w:history="1">
        <w:r w:rsidR="003E4A86" w:rsidRPr="00690F39">
          <w:rPr>
            <w:rStyle w:val="Hyperlink"/>
            <w:rFonts w:eastAsia="Calibri" w:cs="Arial"/>
            <w:szCs w:val="22"/>
          </w:rPr>
          <w:t>https://www.fda.gov/drugs/special-features/how-fda-strives-ensure-safety-otc-products</w:t>
        </w:r>
      </w:hyperlink>
    </w:p>
    <w:p w14:paraId="2AC67D2F" w14:textId="77777777" w:rsidR="003E4A86" w:rsidRPr="00690F39" w:rsidRDefault="003E4A86" w:rsidP="003E4A86">
      <w:pPr>
        <w:rPr>
          <w:rFonts w:cs="Arial"/>
          <w:szCs w:val="22"/>
        </w:rPr>
      </w:pPr>
      <w:r w:rsidRPr="00690F39">
        <w:rPr>
          <w:rFonts w:cs="Arial"/>
          <w:szCs w:val="22"/>
        </w:rPr>
        <w:br/>
      </w:r>
    </w:p>
    <w:p w14:paraId="1BBD4620" w14:textId="77777777" w:rsidR="003E4A86" w:rsidRPr="00690F39" w:rsidRDefault="003E4A86" w:rsidP="003E4A86">
      <w:pPr>
        <w:rPr>
          <w:rFonts w:eastAsia="Calibri" w:cs="Arial"/>
          <w:szCs w:val="22"/>
        </w:rPr>
      </w:pPr>
      <w:r w:rsidRPr="00690F39">
        <w:rPr>
          <w:rFonts w:eastAsia="Calibri" w:cs="Arial"/>
          <w:b/>
          <w:bCs/>
          <w:szCs w:val="22"/>
        </w:rPr>
        <w:t>Relevant AMA Policy</w:t>
      </w:r>
      <w:r w:rsidRPr="00690F39">
        <w:rPr>
          <w:rFonts w:eastAsia="Calibri" w:cs="Arial"/>
          <w:szCs w:val="22"/>
        </w:rPr>
        <w:t> </w:t>
      </w:r>
    </w:p>
    <w:p w14:paraId="4737E921" w14:textId="5250857D" w:rsidR="003E4A86" w:rsidRPr="00690F39" w:rsidRDefault="003E4A86" w:rsidP="003E4A86">
      <w:pPr>
        <w:rPr>
          <w:rFonts w:cs="Arial"/>
          <w:szCs w:val="22"/>
        </w:rPr>
      </w:pPr>
    </w:p>
    <w:p w14:paraId="46F776F9" w14:textId="77777777" w:rsidR="003E4A86" w:rsidRPr="00690F39" w:rsidRDefault="003E4A86" w:rsidP="003E4A86">
      <w:pPr>
        <w:rPr>
          <w:rFonts w:eastAsia="Calibri" w:cs="Arial"/>
          <w:szCs w:val="22"/>
        </w:rPr>
      </w:pPr>
      <w:r w:rsidRPr="00690F39">
        <w:rPr>
          <w:rFonts w:eastAsia="Calibri" w:cs="Arial"/>
          <w:b/>
          <w:bCs/>
          <w:szCs w:val="22"/>
        </w:rPr>
        <w:t>Cannabis and Cannabinoid Research H-95.952</w:t>
      </w:r>
    </w:p>
    <w:p w14:paraId="1E9BFC16" w14:textId="77777777" w:rsidR="003E4A86" w:rsidRPr="00690F39" w:rsidRDefault="003E4A86" w:rsidP="003E4A86">
      <w:pPr>
        <w:rPr>
          <w:rFonts w:eastAsia="Calibri" w:cs="Arial"/>
          <w:szCs w:val="22"/>
        </w:rPr>
      </w:pPr>
      <w:r w:rsidRPr="00690F39">
        <w:rPr>
          <w:rFonts w:eastAsia="Calibri" w:cs="Arial"/>
          <w:szCs w:val="22"/>
        </w:rPr>
        <w:t>1. Our AMA calls for further adequate and well-controlled studies of marijuana and related cannabinoids in patients who have serious conditions for which preclinical, anecdotal, or controlled evidence suggests possible efficacy and the application of such results to the understanding and treatment of disease.</w:t>
      </w:r>
    </w:p>
    <w:p w14:paraId="6122925C" w14:textId="0CDC3893" w:rsidR="003E4A86" w:rsidRPr="00690F39" w:rsidRDefault="003E4A86" w:rsidP="003E4A86">
      <w:pPr>
        <w:rPr>
          <w:rFonts w:cs="Arial"/>
          <w:szCs w:val="22"/>
        </w:rPr>
      </w:pPr>
    </w:p>
    <w:p w14:paraId="0655C05F" w14:textId="77777777" w:rsidR="003E4A86" w:rsidRPr="00690F39" w:rsidRDefault="003E4A86" w:rsidP="003E4A86">
      <w:pPr>
        <w:rPr>
          <w:rFonts w:eastAsia="Calibri" w:cs="Arial"/>
          <w:szCs w:val="22"/>
        </w:rPr>
      </w:pPr>
      <w:r w:rsidRPr="00690F39">
        <w:rPr>
          <w:rFonts w:eastAsia="Calibri" w:cs="Arial"/>
          <w:szCs w:val="22"/>
        </w:rPr>
        <w:t>2. Our AMA urges that marijuana's status as a federal schedule I controlled substance be reviewed with the goal of facilitating the conduct of clinical research and development of cannabinoid-based medicines, and alternate delivery methods. This should not be viewed as an endorsement of state-based medical cannabis programs, the legalization of marijuana, or that scientific evidence on the therapeutic use of cannabis meets the current standards for a prescription drug product.</w:t>
      </w:r>
    </w:p>
    <w:p w14:paraId="22C1B409" w14:textId="25ECAA17" w:rsidR="003E4A86" w:rsidRPr="00690F39" w:rsidRDefault="003E4A86" w:rsidP="003E4A86">
      <w:pPr>
        <w:rPr>
          <w:rFonts w:cs="Arial"/>
          <w:szCs w:val="22"/>
        </w:rPr>
      </w:pPr>
    </w:p>
    <w:p w14:paraId="7C248798" w14:textId="77777777" w:rsidR="003E4A86" w:rsidRPr="00690F39" w:rsidRDefault="003E4A86" w:rsidP="003E4A86">
      <w:pPr>
        <w:rPr>
          <w:rFonts w:eastAsia="Calibri" w:cs="Arial"/>
          <w:szCs w:val="22"/>
        </w:rPr>
      </w:pPr>
      <w:r w:rsidRPr="00690F39">
        <w:rPr>
          <w:rFonts w:eastAsia="Calibri" w:cs="Arial"/>
          <w:szCs w:val="22"/>
        </w:rPr>
        <w:t xml:space="preserve">3. Our AMA urges the National Institutes of Health (NIH), the Drug Enforcement Administration (DEA), and the Food and Drug Administration (FDA) to develop a special schedule and implement administrative procedures to facilitate grant applications and the conduct of well-designed clinical research involving cannabis and its potential medical utility. This effort should include: a) disseminating specific information for researchers on the development of safeguards for cannabis clinical research protocols and the development of a model informed consent form for institutional review board evaluation; b) sufficient funding to support such clinical research and access for qualified investigators to adequate supplies of cannabis for clinical research </w:t>
      </w:r>
      <w:r w:rsidRPr="00690F39">
        <w:rPr>
          <w:rFonts w:eastAsia="Calibri" w:cs="Arial"/>
          <w:szCs w:val="22"/>
        </w:rPr>
        <w:lastRenderedPageBreak/>
        <w:t>purposes; c) confirming that cannabis of various and consistent strengths and/or placebo will be supplied by the National Institute on Drug Abuse to investigators registered with the DEA who are conducting bona fide clinical research studies that receive FDA approval, regardless of whether or not the NIH is the primary source of grant support.</w:t>
      </w:r>
    </w:p>
    <w:p w14:paraId="2072D99E" w14:textId="4C7A6A90" w:rsidR="003E4A86" w:rsidRPr="00690F39" w:rsidRDefault="003E4A86" w:rsidP="003E4A86">
      <w:pPr>
        <w:rPr>
          <w:rFonts w:cs="Arial"/>
          <w:szCs w:val="22"/>
        </w:rPr>
      </w:pPr>
    </w:p>
    <w:p w14:paraId="71133E90" w14:textId="77777777" w:rsidR="003E4A86" w:rsidRPr="00690F39" w:rsidRDefault="003E4A86" w:rsidP="003E4A86">
      <w:pPr>
        <w:rPr>
          <w:rFonts w:eastAsia="Calibri" w:cs="Arial"/>
          <w:szCs w:val="22"/>
        </w:rPr>
      </w:pPr>
      <w:r w:rsidRPr="00690F39">
        <w:rPr>
          <w:rFonts w:eastAsia="Calibri" w:cs="Arial"/>
          <w:szCs w:val="22"/>
        </w:rPr>
        <w:t>4. Our AMA supports research to determine the consequences of long-term cannabis use, especially among youth, adolescents, pregnant women, and women who are breastfeeding.</w:t>
      </w:r>
    </w:p>
    <w:p w14:paraId="0A54150C" w14:textId="1D71E43A" w:rsidR="003E4A86" w:rsidRPr="00690F39" w:rsidRDefault="003E4A86" w:rsidP="003E4A86">
      <w:pPr>
        <w:rPr>
          <w:rFonts w:cs="Arial"/>
          <w:szCs w:val="22"/>
        </w:rPr>
      </w:pPr>
    </w:p>
    <w:p w14:paraId="56B83537" w14:textId="77777777" w:rsidR="003E4A86" w:rsidRPr="00690F39" w:rsidRDefault="003E4A86" w:rsidP="003E4A86">
      <w:pPr>
        <w:rPr>
          <w:rFonts w:eastAsia="Calibri" w:cs="Arial"/>
          <w:szCs w:val="22"/>
        </w:rPr>
      </w:pPr>
      <w:r w:rsidRPr="00690F39">
        <w:rPr>
          <w:rFonts w:eastAsia="Calibri" w:cs="Arial"/>
          <w:szCs w:val="22"/>
        </w:rPr>
        <w:t>5. Our AMA urges legislatures to delay initiating the legalization of cannabis for recreational use until further research is completed on the public health, medical, economic, and social consequences of its use.</w:t>
      </w:r>
    </w:p>
    <w:p w14:paraId="73DE603C" w14:textId="7AC55330" w:rsidR="003E4A86" w:rsidRPr="00690F39" w:rsidRDefault="003E4A86" w:rsidP="003E4A86">
      <w:pPr>
        <w:rPr>
          <w:rFonts w:cs="Arial"/>
          <w:szCs w:val="22"/>
        </w:rPr>
      </w:pPr>
    </w:p>
    <w:p w14:paraId="351ED529" w14:textId="77777777" w:rsidR="003E4A86" w:rsidRPr="00690F39" w:rsidRDefault="003E4A86" w:rsidP="003E4A86">
      <w:pPr>
        <w:rPr>
          <w:rFonts w:eastAsia="Calibri" w:cs="Arial"/>
          <w:szCs w:val="22"/>
        </w:rPr>
      </w:pPr>
      <w:r w:rsidRPr="00690F39">
        <w:rPr>
          <w:rFonts w:eastAsia="Calibri" w:cs="Arial"/>
          <w:szCs w:val="22"/>
        </w:rPr>
        <w:t>6. Our AMA will advocate for urgent regulatory and legislative changes necessary to fund and perform research related to cannabis and cannabinoids.</w:t>
      </w:r>
    </w:p>
    <w:p w14:paraId="7AE44701" w14:textId="0C0C7CAB" w:rsidR="003E4A86" w:rsidRPr="00690F39" w:rsidRDefault="003E4A86" w:rsidP="003E4A86">
      <w:pPr>
        <w:rPr>
          <w:rFonts w:cs="Arial"/>
          <w:szCs w:val="22"/>
        </w:rPr>
      </w:pPr>
    </w:p>
    <w:p w14:paraId="2284EBA6" w14:textId="77777777" w:rsidR="003E4A86" w:rsidRPr="00690F39" w:rsidRDefault="003E4A86" w:rsidP="003E4A86">
      <w:pPr>
        <w:rPr>
          <w:rFonts w:eastAsia="Calibri" w:cs="Arial"/>
          <w:szCs w:val="22"/>
        </w:rPr>
      </w:pPr>
      <w:r w:rsidRPr="00690F39">
        <w:rPr>
          <w:rFonts w:eastAsia="Calibri" w:cs="Arial"/>
          <w:szCs w:val="22"/>
        </w:rPr>
        <w:t>7. Our AMA will create a Cannabis Task Force to evaluate and disseminate relevant scientific evidence to health care providers and the public.</w:t>
      </w:r>
    </w:p>
    <w:p w14:paraId="60510390" w14:textId="7EBE724A" w:rsidR="003E4A86" w:rsidRPr="00690F39" w:rsidRDefault="003E4A86" w:rsidP="003E4A86">
      <w:pPr>
        <w:rPr>
          <w:rFonts w:cs="Arial"/>
          <w:szCs w:val="22"/>
        </w:rPr>
      </w:pPr>
    </w:p>
    <w:p w14:paraId="1F02975D" w14:textId="77777777" w:rsidR="003E4A86" w:rsidRPr="00690F39" w:rsidRDefault="003E4A86" w:rsidP="003E4A86">
      <w:pPr>
        <w:rPr>
          <w:rFonts w:eastAsia="Calibri" w:cs="Arial"/>
          <w:szCs w:val="22"/>
        </w:rPr>
      </w:pPr>
      <w:r w:rsidRPr="00690F39">
        <w:rPr>
          <w:rFonts w:eastAsia="Calibri" w:cs="Arial"/>
          <w:b/>
          <w:bCs/>
          <w:szCs w:val="22"/>
        </w:rPr>
        <w:t>CBD Oil Use and the Marketing of CBD Oil H-95.911</w:t>
      </w:r>
    </w:p>
    <w:p w14:paraId="41757B6A" w14:textId="60CE7507" w:rsidR="003E4A86" w:rsidRPr="00690F39" w:rsidRDefault="003E4A86" w:rsidP="003E4A86">
      <w:pPr>
        <w:rPr>
          <w:rFonts w:cs="Arial"/>
          <w:szCs w:val="22"/>
        </w:rPr>
      </w:pPr>
    </w:p>
    <w:p w14:paraId="530C66ED" w14:textId="77777777" w:rsidR="003E4A86" w:rsidRPr="00690F39" w:rsidRDefault="003E4A86" w:rsidP="003E4A86">
      <w:pPr>
        <w:rPr>
          <w:rFonts w:eastAsia="Calibri" w:cs="Arial"/>
          <w:szCs w:val="22"/>
        </w:rPr>
      </w:pPr>
      <w:r w:rsidRPr="00690F39">
        <w:rPr>
          <w:rFonts w:eastAsia="Calibri" w:cs="Arial"/>
          <w:szCs w:val="22"/>
        </w:rPr>
        <w:t>Our AMA supports: (1) banning the advertising of cannabidiol (CBD) as a component of marijuana in places that children frequent; and (2) legislation and regulatory actions at the federal and state level to prohibit companies from selling CBD products if they make any unproven health and therapeutic claims.</w:t>
      </w:r>
    </w:p>
    <w:p w14:paraId="1DD56EA3" w14:textId="4ACD7D2C" w:rsidR="003E4A86" w:rsidRPr="00690F39" w:rsidRDefault="003E4A86" w:rsidP="003E4A86">
      <w:pPr>
        <w:rPr>
          <w:rFonts w:cs="Arial"/>
          <w:szCs w:val="22"/>
        </w:rPr>
      </w:pPr>
    </w:p>
    <w:p w14:paraId="20022335" w14:textId="77777777" w:rsidR="003E4A86" w:rsidRPr="00690F39" w:rsidRDefault="003E4A86" w:rsidP="003E4A86">
      <w:pPr>
        <w:rPr>
          <w:rFonts w:eastAsia="Calibri" w:cs="Arial"/>
          <w:szCs w:val="22"/>
        </w:rPr>
      </w:pPr>
      <w:r w:rsidRPr="00690F39">
        <w:rPr>
          <w:rFonts w:eastAsia="Calibri" w:cs="Arial"/>
          <w:b/>
          <w:bCs/>
          <w:szCs w:val="22"/>
        </w:rPr>
        <w:t>Cannabis Legalization for Medicinal Use D-95.969</w:t>
      </w:r>
    </w:p>
    <w:p w14:paraId="0D0D6061" w14:textId="712F1508" w:rsidR="003E4A86" w:rsidRPr="00690F39" w:rsidRDefault="003E4A86" w:rsidP="003E4A86">
      <w:pPr>
        <w:rPr>
          <w:rFonts w:cs="Arial"/>
          <w:szCs w:val="22"/>
        </w:rPr>
      </w:pPr>
    </w:p>
    <w:p w14:paraId="16E1B294" w14:textId="7AEF9CD1" w:rsidR="5D5A6834" w:rsidRPr="00690F39" w:rsidRDefault="003E4A86" w:rsidP="003E4A86">
      <w:pPr>
        <w:rPr>
          <w:rFonts w:eastAsia="Calibri" w:cs="Arial"/>
          <w:szCs w:val="22"/>
        </w:rPr>
      </w:pPr>
      <w:r w:rsidRPr="00690F39">
        <w:rPr>
          <w:rFonts w:eastAsia="Calibri" w:cs="Arial"/>
          <w:szCs w:val="22"/>
        </w:rPr>
        <w:t>Our AMA: (1) believes that scientifically valid and well-controlled clinical trials conducted under federal investigational new drug applications are necessary to assess the safety and effectiveness of all new drugs, including potential cannabis products for medical use; (2) believes that  cannabis for medicinal use should not be legalized through the state legislative, ballot initiative, or referendum process; (3) will develop model legislation requiring the following warning on all cannabis products not approved by the U.S. Food and Drug Administration: "Marijuana has a high potential for abuse. This product has not been approved by the Food and Drug Administration for preventing or treating any disease process."; (4) supports legislation ensuring or providing immunity against federal prosecution for physicians who certify that a patient has an approved medical condition or recommend cannabis in accordance with their state's laws; (5) believes that effective patient care requires the free and unfettered exchange of information on treatment alternatives and that discussion of these alternatives between physicians and patients should not subject either party to criminal sanctions; (6) will, when necessary and prudent, seek clarification from the United States Justice Department (DOJ) about possible federal prosecution of physicians who participate in a state operated marijuana program for medical use and based on that clarification, ask the DOJ to provide federal guidance to physicians; and (7) encourages hospitals and health systems to: (a) not recommend patient use of non-FDA approved cannabis or cannabis derived products within healthcare facilities until such time as federal laws or regulations permit its use; and (b) educate medical staffs on cannabis use, effects and cannabis withdrawal syndrome.</w:t>
      </w:r>
    </w:p>
    <w:sectPr w:rsidR="5D5A6834" w:rsidRPr="00690F39" w:rsidSect="00445E8E">
      <w:headerReference w:type="default" r:id="rId18"/>
      <w:type w:val="continuous"/>
      <w:pgSz w:w="12240" w:h="15840" w:code="1"/>
      <w:pgMar w:top="1440" w:right="1152" w:bottom="720" w:left="1728" w:header="720" w:footer="720" w:gutter="0"/>
      <w:lnNumType w:countBy="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F0DA" w14:textId="77777777" w:rsidR="00B67405" w:rsidRDefault="00B67405">
      <w:r>
        <w:separator/>
      </w:r>
    </w:p>
  </w:endnote>
  <w:endnote w:type="continuationSeparator" w:id="0">
    <w:p w14:paraId="6B1A600B" w14:textId="77777777" w:rsidR="00B67405" w:rsidRDefault="00B6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438C" w14:textId="73ACDDF9" w:rsidR="00A22B27" w:rsidRDefault="00A22B27">
    <w:pPr>
      <w:pStyle w:val="Footer"/>
    </w:pPr>
  </w:p>
  <w:p w14:paraId="752B9174" w14:textId="77777777" w:rsidR="00A22B27" w:rsidRDefault="00A22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83CC" w14:textId="79695B57" w:rsidR="00A22B27" w:rsidRPr="003C534C" w:rsidRDefault="00CB0176" w:rsidP="003C534C">
    <w:pPr>
      <w:pStyle w:val="Footer"/>
    </w:pPr>
    <w:r w:rsidRPr="003C534C">
      <w:rPr>
        <w:rFonts w:eastAsia="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ABE3" w14:textId="77777777" w:rsidR="00B67405" w:rsidRDefault="00B67405">
      <w:r>
        <w:separator/>
      </w:r>
    </w:p>
  </w:footnote>
  <w:footnote w:type="continuationSeparator" w:id="0">
    <w:p w14:paraId="5367363E" w14:textId="77777777" w:rsidR="00B67405" w:rsidRDefault="00B6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5F3F" w14:textId="77777777" w:rsidR="00445E8E" w:rsidRDefault="000E0DFD" w:rsidP="00445E8E">
    <w:pPr>
      <w:pStyle w:val="Header"/>
      <w:jc w:val="right"/>
    </w:pPr>
    <w:r>
      <w:t>Resolution: XX (A-XX</w:t>
    </w:r>
    <w:r w:rsidR="00445E8E">
      <w:t>)</w:t>
    </w:r>
  </w:p>
  <w:p w14:paraId="492FD3B8" w14:textId="77777777" w:rsidR="00445E8E" w:rsidRDefault="00445E8E" w:rsidP="00445E8E">
    <w:pPr>
      <w:pStyle w:val="Header"/>
      <w:jc w:val="right"/>
    </w:pPr>
    <w:r>
      <w:t xml:space="preserve">Page </w:t>
    </w:r>
    <w:r>
      <w:fldChar w:fldCharType="begin"/>
    </w:r>
    <w:r>
      <w:instrText xml:space="preserve"> PAGE  \* MERGEFORMAT </w:instrText>
    </w:r>
    <w:r>
      <w:fldChar w:fldCharType="separate"/>
    </w:r>
    <w:r w:rsidR="000E0DFD">
      <w:rPr>
        <w:noProof/>
      </w:rPr>
      <w:t>2</w:t>
    </w:r>
    <w:r>
      <w:fldChar w:fldCharType="end"/>
    </w:r>
    <w:r>
      <w:t xml:space="preserve"> of </w:t>
    </w:r>
    <w:fldSimple w:instr="NUMPAGES  \* MERGEFORMAT">
      <w:r w:rsidR="000E0DFD">
        <w:rPr>
          <w:noProof/>
        </w:rPr>
        <w:t>2</w:t>
      </w:r>
    </w:fldSimple>
  </w:p>
  <w:p w14:paraId="4ADA1FE5" w14:textId="77777777" w:rsidR="00445E8E" w:rsidRDefault="00445E8E" w:rsidP="00445E8E">
    <w:pPr>
      <w:pStyle w:val="Header"/>
    </w:pPr>
  </w:p>
  <w:p w14:paraId="2D067D2B" w14:textId="77777777" w:rsidR="00445E8E" w:rsidRDefault="00445E8E" w:rsidP="00445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A1F2" w14:textId="2C8342E4" w:rsidR="00642A3B" w:rsidRDefault="00642A3B" w:rsidP="00445E8E">
    <w:pPr>
      <w:pStyle w:val="Header"/>
      <w:jc w:val="right"/>
    </w:pPr>
    <w:r>
      <w:t xml:space="preserve">Resolution: </w:t>
    </w:r>
    <w:r w:rsidR="003E4A86">
      <w:t>5</w:t>
    </w:r>
    <w:r>
      <w:t xml:space="preserve"> (A-</w:t>
    </w:r>
    <w:r w:rsidR="003C534C">
      <w:t>2023</w:t>
    </w:r>
    <w:r>
      <w:t>)</w:t>
    </w:r>
  </w:p>
  <w:p w14:paraId="560F950F" w14:textId="77777777" w:rsidR="00642A3B" w:rsidRDefault="00642A3B" w:rsidP="00445E8E">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rsidR="00F033AC">
      <w:fldChar w:fldCharType="begin"/>
    </w:r>
    <w:r w:rsidR="00F033AC">
      <w:instrText>NUMPAGES  \* MERGEFORMAT</w:instrText>
    </w:r>
    <w:r w:rsidR="00F033AC">
      <w:fldChar w:fldCharType="separate"/>
    </w:r>
    <w:r>
      <w:rPr>
        <w:noProof/>
      </w:rPr>
      <w:t>2</w:t>
    </w:r>
    <w:r w:rsidR="00F033AC">
      <w:rPr>
        <w:noProof/>
      </w:rPr>
      <w:fldChar w:fldCharType="end"/>
    </w:r>
  </w:p>
  <w:p w14:paraId="2ED6399E" w14:textId="77777777" w:rsidR="00642A3B" w:rsidRDefault="00642A3B" w:rsidP="00445E8E">
    <w:pPr>
      <w:pStyle w:val="Header"/>
    </w:pPr>
  </w:p>
  <w:p w14:paraId="6B6D1BB7" w14:textId="77777777" w:rsidR="00642A3B" w:rsidRDefault="00642A3B" w:rsidP="00445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D727C"/>
    <w:multiLevelType w:val="hybridMultilevel"/>
    <w:tmpl w:val="A526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A5EE7"/>
    <w:multiLevelType w:val="multilevel"/>
    <w:tmpl w:val="D27C9938"/>
    <w:lvl w:ilvl="0">
      <w:start w:val="1"/>
      <w:numFmt w:val="none"/>
      <w:pStyle w:val="Heading1"/>
      <w:suff w:val="nothing"/>
      <w:lvlText w:val=""/>
      <w:lvlJc w:val="left"/>
      <w:pPr>
        <w:ind w:left="0" w:firstLine="0"/>
      </w:pPr>
    </w:lvl>
    <w:lvl w:ilvl="1">
      <w:start w:val="1"/>
      <w:numFmt w:val="decimal"/>
      <w:lvlRestart w:val="0"/>
      <w:pStyle w:val="Numbered"/>
      <w:lvlText w:val="%1%2."/>
      <w:lvlJc w:val="left"/>
      <w:pPr>
        <w:tabs>
          <w:tab w:val="num" w:pos="720"/>
        </w:tabs>
        <w:ind w:left="720" w:hanging="720"/>
      </w:pPr>
    </w:lvl>
    <w:lvl w:ilvl="2">
      <w:start w:val="1"/>
      <w:numFmt w:val="decimal"/>
      <w:pStyle w:val="Item"/>
      <w:lvlText w:val="(%1%3)"/>
      <w:lvlJc w:val="left"/>
      <w:pPr>
        <w:tabs>
          <w:tab w:val="num" w:pos="720"/>
        </w:tabs>
        <w:ind w:left="72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930039156">
    <w:abstractNumId w:val="1"/>
  </w:num>
  <w:num w:numId="2" w16cid:durableId="9257226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8E"/>
    <w:rsid w:val="0002692D"/>
    <w:rsid w:val="0005570A"/>
    <w:rsid w:val="00075E6E"/>
    <w:rsid w:val="00086B25"/>
    <w:rsid w:val="000A3DF7"/>
    <w:rsid w:val="000A5F41"/>
    <w:rsid w:val="000A7E2F"/>
    <w:rsid w:val="000D6A3B"/>
    <w:rsid w:val="000E0DFD"/>
    <w:rsid w:val="00121DBA"/>
    <w:rsid w:val="001415B5"/>
    <w:rsid w:val="00195AD1"/>
    <w:rsid w:val="001D085C"/>
    <w:rsid w:val="00244AD0"/>
    <w:rsid w:val="00271DF8"/>
    <w:rsid w:val="0029776E"/>
    <w:rsid w:val="002C2C24"/>
    <w:rsid w:val="002C2E1D"/>
    <w:rsid w:val="002D0AE2"/>
    <w:rsid w:val="002E0E5E"/>
    <w:rsid w:val="002F491F"/>
    <w:rsid w:val="00306C90"/>
    <w:rsid w:val="0033589E"/>
    <w:rsid w:val="00341403"/>
    <w:rsid w:val="003502EE"/>
    <w:rsid w:val="00360D50"/>
    <w:rsid w:val="00366179"/>
    <w:rsid w:val="00370FB5"/>
    <w:rsid w:val="00376F9F"/>
    <w:rsid w:val="003A7CEE"/>
    <w:rsid w:val="003C534C"/>
    <w:rsid w:val="003C5BAC"/>
    <w:rsid w:val="003D0F53"/>
    <w:rsid w:val="003D2DF0"/>
    <w:rsid w:val="003E0940"/>
    <w:rsid w:val="003E4A86"/>
    <w:rsid w:val="003E52BB"/>
    <w:rsid w:val="004219D8"/>
    <w:rsid w:val="00432DE9"/>
    <w:rsid w:val="00445E8E"/>
    <w:rsid w:val="00446C78"/>
    <w:rsid w:val="00481AD7"/>
    <w:rsid w:val="004B4589"/>
    <w:rsid w:val="004C08C4"/>
    <w:rsid w:val="004C56F2"/>
    <w:rsid w:val="004D471B"/>
    <w:rsid w:val="004D7DB9"/>
    <w:rsid w:val="0051186B"/>
    <w:rsid w:val="005165EC"/>
    <w:rsid w:val="005223EE"/>
    <w:rsid w:val="0053196C"/>
    <w:rsid w:val="005325CB"/>
    <w:rsid w:val="00573425"/>
    <w:rsid w:val="005B26D5"/>
    <w:rsid w:val="005C1F43"/>
    <w:rsid w:val="005D1DD8"/>
    <w:rsid w:val="005D1E49"/>
    <w:rsid w:val="005E4131"/>
    <w:rsid w:val="005F1B0D"/>
    <w:rsid w:val="005F6E50"/>
    <w:rsid w:val="00634C07"/>
    <w:rsid w:val="00642A3B"/>
    <w:rsid w:val="00644AB5"/>
    <w:rsid w:val="00674472"/>
    <w:rsid w:val="00682BEE"/>
    <w:rsid w:val="00690F39"/>
    <w:rsid w:val="00694A64"/>
    <w:rsid w:val="006B4160"/>
    <w:rsid w:val="006B60A9"/>
    <w:rsid w:val="006D7AA0"/>
    <w:rsid w:val="006F2A53"/>
    <w:rsid w:val="00710A33"/>
    <w:rsid w:val="00715A1A"/>
    <w:rsid w:val="007437AD"/>
    <w:rsid w:val="00751AE9"/>
    <w:rsid w:val="00765224"/>
    <w:rsid w:val="00766763"/>
    <w:rsid w:val="00776380"/>
    <w:rsid w:val="0079356F"/>
    <w:rsid w:val="007B6EED"/>
    <w:rsid w:val="007C34B4"/>
    <w:rsid w:val="007D569E"/>
    <w:rsid w:val="007D722D"/>
    <w:rsid w:val="007E0C23"/>
    <w:rsid w:val="007E34F0"/>
    <w:rsid w:val="00822625"/>
    <w:rsid w:val="00832A26"/>
    <w:rsid w:val="00855907"/>
    <w:rsid w:val="00867D66"/>
    <w:rsid w:val="008706AB"/>
    <w:rsid w:val="00885221"/>
    <w:rsid w:val="00894A40"/>
    <w:rsid w:val="008B67C5"/>
    <w:rsid w:val="008B752C"/>
    <w:rsid w:val="008F0917"/>
    <w:rsid w:val="00901F5E"/>
    <w:rsid w:val="009024AC"/>
    <w:rsid w:val="00924071"/>
    <w:rsid w:val="0094159A"/>
    <w:rsid w:val="009418DC"/>
    <w:rsid w:val="009451FF"/>
    <w:rsid w:val="00946729"/>
    <w:rsid w:val="00970E7E"/>
    <w:rsid w:val="009716F2"/>
    <w:rsid w:val="00981D44"/>
    <w:rsid w:val="00997F5D"/>
    <w:rsid w:val="009A44CF"/>
    <w:rsid w:val="009B0AA6"/>
    <w:rsid w:val="009D0221"/>
    <w:rsid w:val="009D5218"/>
    <w:rsid w:val="00A04307"/>
    <w:rsid w:val="00A11E57"/>
    <w:rsid w:val="00A22B27"/>
    <w:rsid w:val="00A41AAD"/>
    <w:rsid w:val="00AB22AF"/>
    <w:rsid w:val="00AD7836"/>
    <w:rsid w:val="00AE4001"/>
    <w:rsid w:val="00AE604C"/>
    <w:rsid w:val="00AF0D62"/>
    <w:rsid w:val="00B0270D"/>
    <w:rsid w:val="00B07ED3"/>
    <w:rsid w:val="00B27838"/>
    <w:rsid w:val="00B67405"/>
    <w:rsid w:val="00BC37B9"/>
    <w:rsid w:val="00BD59AC"/>
    <w:rsid w:val="00BE2E42"/>
    <w:rsid w:val="00BF4934"/>
    <w:rsid w:val="00BF6170"/>
    <w:rsid w:val="00C31E6F"/>
    <w:rsid w:val="00C375D1"/>
    <w:rsid w:val="00C52218"/>
    <w:rsid w:val="00C753A1"/>
    <w:rsid w:val="00C95EE5"/>
    <w:rsid w:val="00CB0176"/>
    <w:rsid w:val="00CF47AE"/>
    <w:rsid w:val="00D17E2B"/>
    <w:rsid w:val="00D249CC"/>
    <w:rsid w:val="00D46FB5"/>
    <w:rsid w:val="00D52F50"/>
    <w:rsid w:val="00D55581"/>
    <w:rsid w:val="00D87B84"/>
    <w:rsid w:val="00DB18B2"/>
    <w:rsid w:val="00DB4EB2"/>
    <w:rsid w:val="00DE56C3"/>
    <w:rsid w:val="00E0420C"/>
    <w:rsid w:val="00E1695D"/>
    <w:rsid w:val="00E34B48"/>
    <w:rsid w:val="00E37868"/>
    <w:rsid w:val="00E40E20"/>
    <w:rsid w:val="00E43897"/>
    <w:rsid w:val="00E44BC0"/>
    <w:rsid w:val="00E50647"/>
    <w:rsid w:val="00E66286"/>
    <w:rsid w:val="00E67E64"/>
    <w:rsid w:val="00E75077"/>
    <w:rsid w:val="00E81174"/>
    <w:rsid w:val="00EA543F"/>
    <w:rsid w:val="00EB54CE"/>
    <w:rsid w:val="00EC5CB5"/>
    <w:rsid w:val="00ED2F96"/>
    <w:rsid w:val="00ED43C7"/>
    <w:rsid w:val="00EE2E41"/>
    <w:rsid w:val="00EE79E8"/>
    <w:rsid w:val="00EF5BDD"/>
    <w:rsid w:val="00F033AC"/>
    <w:rsid w:val="00F159A5"/>
    <w:rsid w:val="00F20347"/>
    <w:rsid w:val="00F2477C"/>
    <w:rsid w:val="00F36E70"/>
    <w:rsid w:val="00F44B6F"/>
    <w:rsid w:val="00F63BC7"/>
    <w:rsid w:val="00F64FCA"/>
    <w:rsid w:val="00F726C9"/>
    <w:rsid w:val="00F774EA"/>
    <w:rsid w:val="00F9780F"/>
    <w:rsid w:val="00FA0B00"/>
    <w:rsid w:val="040DEABA"/>
    <w:rsid w:val="04E2EE11"/>
    <w:rsid w:val="05D2D71F"/>
    <w:rsid w:val="0678B3C1"/>
    <w:rsid w:val="0C411B9A"/>
    <w:rsid w:val="0D00FA68"/>
    <w:rsid w:val="0D375F34"/>
    <w:rsid w:val="106EFFF6"/>
    <w:rsid w:val="1168FB1A"/>
    <w:rsid w:val="120B951D"/>
    <w:rsid w:val="14C1CABA"/>
    <w:rsid w:val="16DE417A"/>
    <w:rsid w:val="1BB1B29D"/>
    <w:rsid w:val="1BC92F53"/>
    <w:rsid w:val="1CE49333"/>
    <w:rsid w:val="2220F421"/>
    <w:rsid w:val="23C4B208"/>
    <w:rsid w:val="26622799"/>
    <w:rsid w:val="267575EF"/>
    <w:rsid w:val="26F46544"/>
    <w:rsid w:val="2A47946B"/>
    <w:rsid w:val="2AD9091E"/>
    <w:rsid w:val="2C01EB73"/>
    <w:rsid w:val="2C528C20"/>
    <w:rsid w:val="2EA95771"/>
    <w:rsid w:val="2F08C1BD"/>
    <w:rsid w:val="3002ECE7"/>
    <w:rsid w:val="31BEF75A"/>
    <w:rsid w:val="323F0571"/>
    <w:rsid w:val="34E48CFC"/>
    <w:rsid w:val="3FF8230F"/>
    <w:rsid w:val="40B71EE1"/>
    <w:rsid w:val="4193F370"/>
    <w:rsid w:val="46676493"/>
    <w:rsid w:val="46F6A250"/>
    <w:rsid w:val="480334F4"/>
    <w:rsid w:val="4CD6A617"/>
    <w:rsid w:val="4CD90692"/>
    <w:rsid w:val="4D844BA9"/>
    <w:rsid w:val="56D93717"/>
    <w:rsid w:val="599C00C2"/>
    <w:rsid w:val="5D5A6834"/>
    <w:rsid w:val="5E6F71E5"/>
    <w:rsid w:val="634AD08E"/>
    <w:rsid w:val="66D11782"/>
    <w:rsid w:val="6B7BA373"/>
    <w:rsid w:val="714F3E0F"/>
    <w:rsid w:val="76CA72EF"/>
    <w:rsid w:val="7980A88C"/>
    <w:rsid w:val="7EE6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62BA3"/>
  <w15:docId w15:val="{03C72BD2-6891-4FAC-A3B9-CFA17F64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EED"/>
    <w:rPr>
      <w:rFonts w:ascii="Arial" w:hAnsi="Arial"/>
      <w:sz w:val="22"/>
    </w:rPr>
  </w:style>
  <w:style w:type="paragraph" w:styleId="Heading1">
    <w:name w:val="heading 1"/>
    <w:basedOn w:val="Normal"/>
    <w:next w:val="Numbered"/>
    <w:qFormat/>
    <w:rsid w:val="007B6EED"/>
    <w:pPr>
      <w:keepNext/>
      <w:numPr>
        <w:numId w:val="1"/>
      </w:numPr>
      <w:outlineLvl w:val="0"/>
    </w:pPr>
    <w:rPr>
      <w:b/>
      <w:caps/>
      <w:kern w:val="28"/>
    </w:rPr>
  </w:style>
  <w:style w:type="paragraph" w:styleId="Heading2">
    <w:name w:val="heading 2"/>
    <w:basedOn w:val="Normal"/>
    <w:next w:val="Normal"/>
    <w:qFormat/>
    <w:rsid w:val="007B6EED"/>
    <w:pPr>
      <w:keepNext/>
      <w:keepLines/>
      <w:spacing w:before="240" w:after="240"/>
      <w:outlineLvl w:val="1"/>
    </w:pPr>
    <w:rPr>
      <w:b/>
    </w:rPr>
  </w:style>
  <w:style w:type="paragraph" w:styleId="Heading3">
    <w:name w:val="heading 3"/>
    <w:basedOn w:val="Normal"/>
    <w:next w:val="Normal"/>
    <w:qFormat/>
    <w:rsid w:val="007B6EED"/>
    <w:pPr>
      <w:keepNext/>
      <w:spacing w:before="240" w:after="60"/>
      <w:outlineLvl w:val="2"/>
    </w:pPr>
    <w:rPr>
      <w:sz w:val="24"/>
    </w:rPr>
  </w:style>
  <w:style w:type="paragraph" w:styleId="Heading4">
    <w:name w:val="heading 4"/>
    <w:basedOn w:val="Normal"/>
    <w:next w:val="Normal"/>
    <w:qFormat/>
    <w:rsid w:val="003D0F53"/>
    <w:pPr>
      <w:keepNext/>
      <w:spacing w:before="240" w:after="60"/>
      <w:outlineLvl w:val="3"/>
    </w:pPr>
    <w:rPr>
      <w:b/>
    </w:rPr>
  </w:style>
  <w:style w:type="paragraph" w:styleId="Heading5">
    <w:name w:val="heading 5"/>
    <w:basedOn w:val="Normal"/>
    <w:next w:val="Normal"/>
    <w:qFormat/>
    <w:rsid w:val="003D0F53"/>
    <w:pPr>
      <w:spacing w:before="240" w:after="60"/>
      <w:outlineLvl w:val="4"/>
    </w:pPr>
  </w:style>
  <w:style w:type="paragraph" w:styleId="Heading6">
    <w:name w:val="heading 6"/>
    <w:basedOn w:val="Normal"/>
    <w:next w:val="Normal"/>
    <w:qFormat/>
    <w:rsid w:val="00C753A1"/>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18DC"/>
    <w:pPr>
      <w:spacing w:after="120"/>
    </w:pPr>
  </w:style>
  <w:style w:type="paragraph" w:styleId="Footer">
    <w:name w:val="footer"/>
    <w:basedOn w:val="Normal"/>
    <w:link w:val="FooterChar"/>
    <w:uiPriority w:val="99"/>
    <w:rsid w:val="009418DC"/>
    <w:pPr>
      <w:tabs>
        <w:tab w:val="center" w:pos="4320"/>
        <w:tab w:val="right" w:pos="8640"/>
      </w:tabs>
    </w:pPr>
  </w:style>
  <w:style w:type="paragraph" w:styleId="Header">
    <w:name w:val="header"/>
    <w:basedOn w:val="Normal"/>
    <w:rsid w:val="009418DC"/>
    <w:pPr>
      <w:tabs>
        <w:tab w:val="center" w:pos="4320"/>
        <w:tab w:val="right" w:pos="8640"/>
      </w:tabs>
    </w:pPr>
  </w:style>
  <w:style w:type="paragraph" w:customStyle="1" w:styleId="Numbered">
    <w:name w:val="Numbered"/>
    <w:basedOn w:val="Normal"/>
    <w:rsid w:val="007B6EED"/>
    <w:pPr>
      <w:keepLines/>
      <w:numPr>
        <w:ilvl w:val="1"/>
        <w:numId w:val="1"/>
      </w:numPr>
    </w:pPr>
  </w:style>
  <w:style w:type="paragraph" w:customStyle="1" w:styleId="Item">
    <w:name w:val="Item"/>
    <w:basedOn w:val="Numbered"/>
    <w:next w:val="ItemContinued"/>
    <w:rsid w:val="007B6EED"/>
    <w:pPr>
      <w:keepNext/>
      <w:numPr>
        <w:ilvl w:val="2"/>
      </w:numPr>
      <w:ind w:right="2160"/>
      <w:outlineLvl w:val="2"/>
    </w:pPr>
    <w:rPr>
      <w:caps/>
    </w:rPr>
  </w:style>
  <w:style w:type="paragraph" w:customStyle="1" w:styleId="ItemContinued">
    <w:name w:val="ItemContinued"/>
    <w:basedOn w:val="Item"/>
    <w:next w:val="NormalJustified"/>
    <w:rsid w:val="007B6EED"/>
    <w:pPr>
      <w:numPr>
        <w:ilvl w:val="0"/>
        <w:numId w:val="0"/>
      </w:numPr>
      <w:ind w:left="720"/>
      <w:jc w:val="both"/>
    </w:pPr>
    <w:rPr>
      <w:caps w:val="0"/>
    </w:rPr>
  </w:style>
  <w:style w:type="paragraph" w:customStyle="1" w:styleId="HODAction">
    <w:name w:val="HODAction"/>
    <w:basedOn w:val="ItemContinued"/>
    <w:rsid w:val="007B6EED"/>
    <w:pPr>
      <w:keepNext w:val="0"/>
      <w:ind w:left="1008" w:right="1440"/>
      <w:jc w:val="left"/>
    </w:pPr>
    <w:rPr>
      <w:b/>
    </w:rPr>
  </w:style>
  <w:style w:type="paragraph" w:customStyle="1" w:styleId="ItemAmend">
    <w:name w:val="Item_Amend"/>
    <w:basedOn w:val="Item"/>
    <w:next w:val="Normal"/>
    <w:rsid w:val="007B6EED"/>
    <w:pPr>
      <w:numPr>
        <w:ilvl w:val="0"/>
        <w:numId w:val="0"/>
      </w:numPr>
      <w:ind w:left="720" w:hanging="720"/>
    </w:pPr>
    <w:rPr>
      <w:caps w:val="0"/>
    </w:rPr>
  </w:style>
  <w:style w:type="paragraph" w:customStyle="1" w:styleId="ItemAmendContinue">
    <w:name w:val="Item_Amend_Continue"/>
    <w:basedOn w:val="ItemContinued"/>
    <w:rsid w:val="007B6EED"/>
    <w:pPr>
      <w:keepNext w:val="0"/>
      <w:keepLines w:val="0"/>
      <w:ind w:right="720"/>
      <w:jc w:val="left"/>
    </w:pPr>
  </w:style>
  <w:style w:type="character" w:styleId="LineNumber">
    <w:name w:val="line number"/>
    <w:basedOn w:val="DefaultParagraphFont"/>
    <w:rsid w:val="007B6EED"/>
  </w:style>
  <w:style w:type="paragraph" w:styleId="List">
    <w:name w:val="List"/>
    <w:basedOn w:val="Normal"/>
    <w:rsid w:val="007B6EED"/>
    <w:pPr>
      <w:ind w:left="360" w:hanging="360"/>
    </w:pPr>
  </w:style>
  <w:style w:type="paragraph" w:customStyle="1" w:styleId="NormalJustified">
    <w:name w:val="Normal Justified"/>
    <w:basedOn w:val="Normal"/>
    <w:rsid w:val="007B6EED"/>
    <w:pPr>
      <w:jc w:val="both"/>
    </w:pPr>
  </w:style>
  <w:style w:type="paragraph" w:customStyle="1" w:styleId="NormalJustified0">
    <w:name w:val="NormalJustified"/>
    <w:basedOn w:val="Normal"/>
    <w:rsid w:val="007B6EED"/>
    <w:pPr>
      <w:jc w:val="both"/>
    </w:pPr>
  </w:style>
  <w:style w:type="paragraph" w:customStyle="1" w:styleId="Signatures">
    <w:name w:val="Signatures"/>
    <w:basedOn w:val="Normal"/>
    <w:next w:val="Normal"/>
    <w:rsid w:val="007B6EED"/>
    <w:pPr>
      <w:keepLines/>
      <w:tabs>
        <w:tab w:val="left" w:pos="3888"/>
      </w:tabs>
    </w:pPr>
  </w:style>
  <w:style w:type="character" w:styleId="Hyperlink">
    <w:name w:val="Hyperlink"/>
    <w:rsid w:val="00BF4934"/>
    <w:rPr>
      <w:color w:val="0000FF"/>
      <w:u w:val="single"/>
    </w:rPr>
  </w:style>
  <w:style w:type="character" w:styleId="FollowedHyperlink">
    <w:name w:val="FollowedHyperlink"/>
    <w:basedOn w:val="DefaultParagraphFont"/>
    <w:semiHidden/>
    <w:unhideWhenUsed/>
    <w:rsid w:val="00E40E20"/>
    <w:rPr>
      <w:color w:val="800080" w:themeColor="followedHyperlink"/>
      <w:u w:val="single"/>
    </w:rPr>
  </w:style>
  <w:style w:type="paragraph" w:styleId="ListParagraph">
    <w:name w:val="List Paragraph"/>
    <w:basedOn w:val="Normal"/>
    <w:uiPriority w:val="34"/>
    <w:qFormat/>
    <w:rsid w:val="00D52F50"/>
    <w:pPr>
      <w:ind w:left="720"/>
      <w:contextualSpacing/>
    </w:pPr>
  </w:style>
  <w:style w:type="character" w:customStyle="1" w:styleId="FooterChar">
    <w:name w:val="Footer Char"/>
    <w:basedOn w:val="DefaultParagraphFont"/>
    <w:link w:val="Footer"/>
    <w:uiPriority w:val="99"/>
    <w:rsid w:val="00A22B27"/>
    <w:rPr>
      <w:rFonts w:ascii="Arial" w:hAnsi="Arial"/>
      <w:sz w:val="22"/>
    </w:rPr>
  </w:style>
  <w:style w:type="paragraph" w:styleId="NormalWeb">
    <w:name w:val="Normal (Web)"/>
    <w:basedOn w:val="Normal"/>
    <w:uiPriority w:val="99"/>
    <w:unhideWhenUsed/>
    <w:rsid w:val="00CB0176"/>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CB0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5338">
      <w:bodyDiv w:val="1"/>
      <w:marLeft w:val="0"/>
      <w:marRight w:val="0"/>
      <w:marTop w:val="0"/>
      <w:marBottom w:val="0"/>
      <w:divBdr>
        <w:top w:val="none" w:sz="0" w:space="0" w:color="auto"/>
        <w:left w:val="none" w:sz="0" w:space="0" w:color="auto"/>
        <w:bottom w:val="none" w:sz="0" w:space="0" w:color="auto"/>
        <w:right w:val="none" w:sz="0" w:space="0" w:color="auto"/>
      </w:divBdr>
    </w:div>
    <w:div w:id="469784942">
      <w:bodyDiv w:val="1"/>
      <w:marLeft w:val="0"/>
      <w:marRight w:val="0"/>
      <w:marTop w:val="0"/>
      <w:marBottom w:val="0"/>
      <w:divBdr>
        <w:top w:val="none" w:sz="0" w:space="0" w:color="auto"/>
        <w:left w:val="none" w:sz="0" w:space="0" w:color="auto"/>
        <w:bottom w:val="none" w:sz="0" w:space="0" w:color="auto"/>
        <w:right w:val="none" w:sz="0" w:space="0" w:color="auto"/>
      </w:divBdr>
    </w:div>
    <w:div w:id="596056402">
      <w:bodyDiv w:val="1"/>
      <w:marLeft w:val="0"/>
      <w:marRight w:val="0"/>
      <w:marTop w:val="0"/>
      <w:marBottom w:val="0"/>
      <w:divBdr>
        <w:top w:val="none" w:sz="0" w:space="0" w:color="auto"/>
        <w:left w:val="none" w:sz="0" w:space="0" w:color="auto"/>
        <w:bottom w:val="none" w:sz="0" w:space="0" w:color="auto"/>
        <w:right w:val="none" w:sz="0" w:space="0" w:color="auto"/>
      </w:divBdr>
    </w:div>
    <w:div w:id="1230531265">
      <w:bodyDiv w:val="1"/>
      <w:marLeft w:val="0"/>
      <w:marRight w:val="0"/>
      <w:marTop w:val="0"/>
      <w:marBottom w:val="0"/>
      <w:divBdr>
        <w:top w:val="none" w:sz="0" w:space="0" w:color="auto"/>
        <w:left w:val="none" w:sz="0" w:space="0" w:color="auto"/>
        <w:bottom w:val="none" w:sz="0" w:space="0" w:color="auto"/>
        <w:right w:val="none" w:sz="0" w:space="0" w:color="auto"/>
      </w:divBdr>
    </w:div>
    <w:div w:id="1647976547">
      <w:bodyDiv w:val="1"/>
      <w:marLeft w:val="0"/>
      <w:marRight w:val="0"/>
      <w:marTop w:val="0"/>
      <w:marBottom w:val="0"/>
      <w:divBdr>
        <w:top w:val="none" w:sz="0" w:space="0" w:color="auto"/>
        <w:left w:val="none" w:sz="0" w:space="0" w:color="auto"/>
        <w:bottom w:val="none" w:sz="0" w:space="0" w:color="auto"/>
        <w:right w:val="none" w:sz="0" w:space="0" w:color="auto"/>
      </w:divBdr>
    </w:div>
    <w:div w:id="1950896258">
      <w:bodyDiv w:val="1"/>
      <w:marLeft w:val="0"/>
      <w:marRight w:val="0"/>
      <w:marTop w:val="0"/>
      <w:marBottom w:val="0"/>
      <w:divBdr>
        <w:top w:val="none" w:sz="0" w:space="0" w:color="auto"/>
        <w:left w:val="none" w:sz="0" w:space="0" w:color="auto"/>
        <w:bottom w:val="none" w:sz="0" w:space="0" w:color="auto"/>
        <w:right w:val="none" w:sz="0" w:space="0" w:color="auto"/>
      </w:divBdr>
    </w:div>
    <w:div w:id="20666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da.gov/drugs/special-features/how-fda-strives-ensure-safety-otc-products" TargetMode="External"/><Relationship Id="rId2" Type="http://schemas.openxmlformats.org/officeDocument/2006/relationships/customXml" Target="../customXml/item2.xml"/><Relationship Id="rId16" Type="http://schemas.openxmlformats.org/officeDocument/2006/relationships/hyperlink" Target="https://www.fda.gov/news-events/public-health-focus/fda-regulation-cannabis-and-cannabis-derived-products-including-cannabidiol-c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da.gov/news-events/press-announcements/fda-approves-first-drug-comprised-active-ingredient-derived-marijuana-treat-rare-severe-for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news-events/public-health-focus/fda-and-cannabis-research-and-drug-approval-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HODA-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92C0A1EA937498C7E6F798669BCB2" ma:contentTypeVersion="12" ma:contentTypeDescription="Create a new document." ma:contentTypeScope="" ma:versionID="5aaf7da569d6ec9abdeb3098261f42b6">
  <xsd:schema xmlns:xsd="http://www.w3.org/2001/XMLSchema" xmlns:xs="http://www.w3.org/2001/XMLSchema" xmlns:p="http://schemas.microsoft.com/office/2006/metadata/properties" xmlns:ns3="83ea6e37-d291-4508-845c-d590751aec2c" xmlns:ns4="0a6d5731-bb9e-417e-852a-b67f4a3e220b" targetNamespace="http://schemas.microsoft.com/office/2006/metadata/properties" ma:root="true" ma:fieldsID="4140d1aedfebe5de3b07b03c361a821b" ns3:_="" ns4:_="">
    <xsd:import namespace="83ea6e37-d291-4508-845c-d590751aec2c"/>
    <xsd:import namespace="0a6d5731-bb9e-417e-852a-b67f4a3e2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a6e37-d291-4508-845c-d590751aec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d5731-bb9e-417e-852a-b67f4a3e22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E2D97-532D-4AC7-912D-3C615C7DB08B}">
  <ds:schemaRefs>
    <ds:schemaRef ds:uri="http://schemas.microsoft.com/sharepoint/v3/contenttype/forms"/>
  </ds:schemaRefs>
</ds:datastoreItem>
</file>

<file path=customXml/itemProps2.xml><?xml version="1.0" encoding="utf-8"?>
<ds:datastoreItem xmlns:ds="http://schemas.openxmlformats.org/officeDocument/2006/customXml" ds:itemID="{E5B7121E-F396-456F-84A8-2E2F41C8A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a6e37-d291-4508-845c-d590751aec2c"/>
    <ds:schemaRef ds:uri="0a6d5731-bb9e-417e-852a-b67f4a3e2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D46E7-F019-4F6D-B558-E0C9E7DEEE37}">
  <ds:schemaRefs>
    <ds:schemaRef ds:uri="http://schemas.openxmlformats.org/officeDocument/2006/bibliography"/>
  </ds:schemaRefs>
</ds:datastoreItem>
</file>

<file path=customXml/itemProps4.xml><?xml version="1.0" encoding="utf-8"?>
<ds:datastoreItem xmlns:ds="http://schemas.openxmlformats.org/officeDocument/2006/customXml" ds:itemID="{A4AD2AB3-D54F-4644-88D1-96DDA0A2F068}">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83ea6e37-d291-4508-845c-d590751aec2c"/>
    <ds:schemaRef ds:uri="0a6d5731-bb9e-417e-852a-b67f4a3e22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HODA-11</Template>
  <TotalTime>15</TotalTime>
  <Pages>3</Pages>
  <Words>1239</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AMERICAN MEDICAL ASSOCIATION RESIDENT AND FELLOW SECTION</vt:lpstr>
    </vt:vector>
  </TitlesOfParts>
  <Company>American Medical Association</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MEDICAL ASSOCIATION RESIDENT AND FELLOW SECTION</dc:title>
  <dc:creator>agupta</dc:creator>
  <cp:lastModifiedBy>Donna Bartlett</cp:lastModifiedBy>
  <cp:revision>6</cp:revision>
  <cp:lastPrinted>2001-10-10T20:59:00Z</cp:lastPrinted>
  <dcterms:created xsi:type="dcterms:W3CDTF">2023-03-15T19:16:00Z</dcterms:created>
  <dcterms:modified xsi:type="dcterms:W3CDTF">2023-03-24T16:35:00Z</dcterms:modified>
  <cp:category>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0x01010022B92C0A1EA937498C7E6F798669BCB2</vt:lpwstr>
  </property>
</Properties>
</file>