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DE73" w14:textId="15A83EC4" w:rsidR="000F6C42" w:rsidRPr="00E37F69" w:rsidRDefault="00175D52" w:rsidP="00240A6A">
      <w:pPr>
        <w:suppressLineNumbers/>
        <w:jc w:val="center"/>
        <w:rPr>
          <w:rFonts w:ascii="Times New Roman" w:hAnsi="Times New Roman" w:cs="Times New Roman"/>
          <w:b/>
        </w:rPr>
      </w:pPr>
      <w:r w:rsidRPr="00E37F69">
        <w:rPr>
          <w:rFonts w:ascii="Times New Roman" w:hAnsi="Times New Roman" w:cs="Times New Roman"/>
          <w:b/>
        </w:rPr>
        <w:t>OKLAHOMA STATE MEDICAL ASSOCIATION HOUSE OF DELEGATES</w:t>
      </w:r>
    </w:p>
    <w:p w14:paraId="0A1DCDC1" w14:textId="0CD7DF70" w:rsidR="00240A6A" w:rsidRPr="00E37F69" w:rsidRDefault="00240A6A" w:rsidP="000D6580">
      <w:pPr>
        <w:suppressLineNumbers/>
        <w:spacing w:after="0"/>
        <w:jc w:val="center"/>
        <w:rPr>
          <w:rFonts w:ascii="Times New Roman" w:hAnsi="Times New Roman" w:cs="Times New Roman"/>
          <w:b/>
        </w:rPr>
      </w:pP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00666F4C" w:rsidRPr="00E37F69">
        <w:rPr>
          <w:rFonts w:ascii="Times New Roman" w:hAnsi="Times New Roman" w:cs="Times New Roman"/>
          <w:b/>
        </w:rPr>
        <w:tab/>
      </w:r>
      <w:r w:rsidR="00666F4C" w:rsidRPr="00E37F69">
        <w:rPr>
          <w:rFonts w:ascii="Times New Roman" w:hAnsi="Times New Roman" w:cs="Times New Roman"/>
          <w:b/>
        </w:rPr>
        <w:tab/>
      </w:r>
      <w:r w:rsidRPr="00E37F69">
        <w:rPr>
          <w:rFonts w:ascii="Times New Roman" w:hAnsi="Times New Roman" w:cs="Times New Roman"/>
          <w:b/>
        </w:rPr>
        <w:t xml:space="preserve">Resolution </w:t>
      </w:r>
      <w:r w:rsidR="00E37F69" w:rsidRPr="00E37F69">
        <w:rPr>
          <w:rFonts w:ascii="Times New Roman" w:hAnsi="Times New Roman" w:cs="Times New Roman"/>
          <w:b/>
        </w:rPr>
        <w:t>7: A-2023</w:t>
      </w:r>
    </w:p>
    <w:p w14:paraId="346B0EC6" w14:textId="77777777" w:rsidR="000D6580" w:rsidRPr="00E37F69" w:rsidRDefault="000D6580" w:rsidP="00EE2FAB">
      <w:pPr>
        <w:suppressLineNumbers/>
        <w:spacing w:after="0"/>
        <w:jc w:val="center"/>
        <w:rPr>
          <w:rFonts w:ascii="Times New Roman" w:hAnsi="Times New Roman" w:cs="Times New Roman"/>
          <w:b/>
        </w:rPr>
      </w:pP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r w:rsidRPr="00E37F69">
        <w:rPr>
          <w:rFonts w:ascii="Times New Roman" w:hAnsi="Times New Roman" w:cs="Times New Roman"/>
          <w:b/>
        </w:rPr>
        <w:tab/>
      </w:r>
    </w:p>
    <w:p w14:paraId="0A229B79" w14:textId="5FA1D8F4" w:rsidR="00175D52" w:rsidRPr="00E37F69" w:rsidRDefault="00175D52" w:rsidP="00240A6A">
      <w:pPr>
        <w:suppressLineNumbers/>
        <w:jc w:val="both"/>
        <w:rPr>
          <w:rFonts w:ascii="Times New Roman" w:hAnsi="Times New Roman" w:cs="Times New Roman"/>
          <w:b/>
        </w:rPr>
      </w:pPr>
      <w:r w:rsidRPr="00E37F69">
        <w:rPr>
          <w:rFonts w:ascii="Times New Roman" w:hAnsi="Times New Roman" w:cs="Times New Roman"/>
          <w:b/>
        </w:rPr>
        <w:t>Introduced by:</w:t>
      </w:r>
      <w:r w:rsidRPr="00E37F69">
        <w:rPr>
          <w:rFonts w:ascii="Times New Roman" w:hAnsi="Times New Roman" w:cs="Times New Roman"/>
          <w:b/>
        </w:rPr>
        <w:tab/>
      </w:r>
      <w:r w:rsidR="00E37F69">
        <w:rPr>
          <w:rFonts w:ascii="Times New Roman" w:hAnsi="Times New Roman" w:cs="Times New Roman"/>
          <w:b/>
        </w:rPr>
        <w:tab/>
      </w:r>
      <w:r w:rsidR="00D96F7C" w:rsidRPr="00E37F69">
        <w:rPr>
          <w:rFonts w:ascii="Times New Roman" w:hAnsi="Times New Roman" w:cs="Times New Roman"/>
          <w:b/>
        </w:rPr>
        <w:t>Tulsa County Medical Society</w:t>
      </w:r>
      <w:r w:rsidR="002A287F" w:rsidRPr="00E37F69">
        <w:rPr>
          <w:rFonts w:ascii="Times New Roman" w:hAnsi="Times New Roman" w:cs="Times New Roman"/>
          <w:b/>
        </w:rPr>
        <w:t xml:space="preserve"> and Diane M. Heaton, MD</w:t>
      </w:r>
    </w:p>
    <w:p w14:paraId="6CB326C1" w14:textId="61648948" w:rsidR="00175D52" w:rsidRPr="00E37F69" w:rsidRDefault="00544BD4" w:rsidP="00240A6A">
      <w:pPr>
        <w:suppressLineNumbers/>
        <w:jc w:val="both"/>
        <w:rPr>
          <w:rFonts w:ascii="Times New Roman" w:hAnsi="Times New Roman" w:cs="Times New Roman"/>
          <w:b/>
        </w:rPr>
      </w:pPr>
      <w:r w:rsidRPr="00E37F69">
        <w:rPr>
          <w:rFonts w:ascii="Times New Roman" w:hAnsi="Times New Roman" w:cs="Times New Roman"/>
          <w:b/>
        </w:rPr>
        <w:t>Subject</w:t>
      </w:r>
      <w:r w:rsidR="00FE3CFF" w:rsidRPr="00E37F69">
        <w:rPr>
          <w:rFonts w:ascii="Times New Roman" w:hAnsi="Times New Roman" w:cs="Times New Roman"/>
          <w:b/>
        </w:rPr>
        <w:t>:</w:t>
      </w:r>
      <w:r w:rsidR="00FE3CFF" w:rsidRPr="00E37F69">
        <w:rPr>
          <w:rFonts w:ascii="Times New Roman" w:hAnsi="Times New Roman" w:cs="Times New Roman"/>
          <w:b/>
        </w:rPr>
        <w:tab/>
      </w:r>
      <w:r w:rsidR="00FE3CFF" w:rsidRPr="00E37F69">
        <w:rPr>
          <w:rFonts w:ascii="Times New Roman" w:hAnsi="Times New Roman" w:cs="Times New Roman"/>
          <w:b/>
        </w:rPr>
        <w:tab/>
      </w:r>
      <w:r w:rsidR="00930C08" w:rsidRPr="00E37F69">
        <w:rPr>
          <w:rFonts w:ascii="Times New Roman" w:hAnsi="Times New Roman" w:cs="Times New Roman"/>
          <w:b/>
        </w:rPr>
        <w:t>Corporate Practice of Medicine</w:t>
      </w:r>
      <w:r w:rsidR="00D362FD" w:rsidRPr="00E37F69">
        <w:rPr>
          <w:rFonts w:ascii="Times New Roman" w:hAnsi="Times New Roman" w:cs="Times New Roman"/>
          <w:b/>
        </w:rPr>
        <w:t xml:space="preserve"> (CPM)</w:t>
      </w:r>
    </w:p>
    <w:p w14:paraId="2FE2A3FD" w14:textId="77777777" w:rsidR="00971B90" w:rsidRPr="00E37F69" w:rsidRDefault="00971B90" w:rsidP="00240A6A">
      <w:pPr>
        <w:suppressLineNumbers/>
        <w:pBdr>
          <w:bottom w:val="single" w:sz="4" w:space="1" w:color="auto"/>
        </w:pBdr>
        <w:jc w:val="both"/>
        <w:rPr>
          <w:rFonts w:ascii="Times New Roman" w:hAnsi="Times New Roman" w:cs="Times New Roman"/>
          <w:b/>
        </w:rPr>
      </w:pPr>
    </w:p>
    <w:p w14:paraId="1C189B28" w14:textId="7B1EDB01" w:rsidR="00930C08" w:rsidRPr="00E37F69" w:rsidRDefault="00930C08" w:rsidP="002A287F">
      <w:pPr>
        <w:spacing w:after="0" w:line="264" w:lineRule="auto"/>
        <w:rPr>
          <w:rFonts w:ascii="Times New Roman" w:hAnsi="Times New Roman" w:cs="Times New Roman"/>
        </w:rPr>
      </w:pPr>
      <w:r w:rsidRPr="00E37F69">
        <w:rPr>
          <w:rFonts w:ascii="Times New Roman" w:hAnsi="Times New Roman" w:cs="Times New Roman"/>
          <w:b/>
        </w:rPr>
        <w:t>WHEREAS,</w:t>
      </w:r>
      <w:r w:rsidRPr="00E37F69">
        <w:rPr>
          <w:rFonts w:ascii="Times New Roman" w:hAnsi="Times New Roman" w:cs="Times New Roman"/>
        </w:rPr>
        <w:t xml:space="preserve"> the Corporate Practice of Medicine (CPM) has long been a concern in public policy regulating quality of patient care, because the responsibility and liability for the practice of medicine ultimately falls to the licensed physician. The CPM "doctrine" is based on state medical practice acts, which are statutes that list the qualifications needed to obtain a license to practice medicine and prohibit anyone without a valid license from practicing medicine. "Limitations on the rights, privileges, and powers of corporate and other artificial entities are intended to prevent unlicensed persons from interfering with or influencing the physician's professional judgment. The reasoning behind this intention is that corporations cannot have the training, education, and personal characteristics that are needed to receive a medical license. In addition, corporations are unable to develop the relationship of trust and confidence that is necessary for the relationship between a professional and patient or client...Establishing medicine as a profession is central to the prohibition on the corporate practice of medicine because of the requirements for physician licensure. States' medical practice acts require physicians to meet high standards of training and character in order to obtain licenses to practice medicine. Corporations cannot receive medical training and do not possess human qualities such as character and judgment, and therefore may not be licensed to practice medicine.”</w:t>
      </w:r>
      <w:r w:rsidR="00EA4359" w:rsidRPr="00E37F69">
        <w:rPr>
          <w:rStyle w:val="FootnoteReference"/>
          <w:rFonts w:ascii="Times New Roman" w:hAnsi="Times New Roman" w:cs="Times New Roman"/>
        </w:rPr>
        <w:footnoteReference w:id="1"/>
      </w:r>
      <w:r w:rsidRPr="00E37F69">
        <w:rPr>
          <w:rFonts w:ascii="Times New Roman" w:hAnsi="Times New Roman" w:cs="Times New Roman"/>
        </w:rPr>
        <w:t>; and</w:t>
      </w:r>
    </w:p>
    <w:p w14:paraId="4D6F5FD0" w14:textId="5B3953B3" w:rsidR="00001100" w:rsidRPr="00E37F69" w:rsidRDefault="00001100" w:rsidP="002A287F">
      <w:pPr>
        <w:spacing w:after="0" w:line="264" w:lineRule="auto"/>
        <w:rPr>
          <w:rFonts w:ascii="Times New Roman" w:hAnsi="Times New Roman" w:cs="Times New Roman"/>
        </w:rPr>
      </w:pPr>
    </w:p>
    <w:p w14:paraId="414CE21A" w14:textId="5BCADCC5" w:rsidR="00001100" w:rsidRPr="00E37F69" w:rsidRDefault="00001100" w:rsidP="002A287F">
      <w:pPr>
        <w:spacing w:after="0" w:line="264" w:lineRule="auto"/>
        <w:rPr>
          <w:rFonts w:ascii="Times New Roman" w:hAnsi="Times New Roman" w:cs="Times New Roman"/>
        </w:rPr>
      </w:pPr>
      <w:r w:rsidRPr="00E37F69">
        <w:rPr>
          <w:rFonts w:ascii="Times New Roman" w:hAnsi="Times New Roman" w:cs="Times New Roman"/>
          <w:b/>
          <w:bCs/>
        </w:rPr>
        <w:t>WHEREAS</w:t>
      </w:r>
      <w:r w:rsidRPr="00E37F69">
        <w:rPr>
          <w:rFonts w:ascii="Times New Roman" w:hAnsi="Times New Roman" w:cs="Times New Roman"/>
        </w:rPr>
        <w:t>, 33 states currently have some kind of Corporate Practice of Medicine law that limits a corporation’s ability to direct medical decisions or override the medical judgment of a physician</w:t>
      </w:r>
      <w:r w:rsidR="007D6E00" w:rsidRPr="00E37F69">
        <w:rPr>
          <w:rStyle w:val="FootnoteReference"/>
          <w:rFonts w:ascii="Times New Roman" w:hAnsi="Times New Roman" w:cs="Times New Roman"/>
        </w:rPr>
        <w:footnoteReference w:id="2"/>
      </w:r>
      <w:r w:rsidRPr="00E37F69">
        <w:rPr>
          <w:rFonts w:ascii="Times New Roman" w:hAnsi="Times New Roman" w:cs="Times New Roman"/>
        </w:rPr>
        <w:t>; and</w:t>
      </w:r>
    </w:p>
    <w:p w14:paraId="0FC3F766" w14:textId="77777777" w:rsidR="00930C08" w:rsidRPr="00E37F69" w:rsidRDefault="00930C08" w:rsidP="002A287F">
      <w:pPr>
        <w:spacing w:after="0" w:line="264" w:lineRule="auto"/>
        <w:rPr>
          <w:rFonts w:ascii="Times New Roman" w:hAnsi="Times New Roman" w:cs="Times New Roman"/>
        </w:rPr>
      </w:pPr>
    </w:p>
    <w:p w14:paraId="12CC3AA0" w14:textId="1B4175A7" w:rsidR="00930C08" w:rsidRPr="00E37F69" w:rsidRDefault="00930C08" w:rsidP="002A287F">
      <w:pPr>
        <w:spacing w:after="0" w:line="264" w:lineRule="auto"/>
        <w:rPr>
          <w:rFonts w:ascii="Times New Roman" w:hAnsi="Times New Roman" w:cs="Times New Roman"/>
        </w:rPr>
      </w:pPr>
      <w:bookmarkStart w:id="0" w:name="_Hlk130544115"/>
      <w:r w:rsidRPr="00E37F69">
        <w:rPr>
          <w:rFonts w:ascii="Times New Roman" w:hAnsi="Times New Roman" w:cs="Times New Roman"/>
          <w:b/>
        </w:rPr>
        <w:t>WHEREAS,</w:t>
      </w:r>
      <w:r w:rsidRPr="00E37F69">
        <w:rPr>
          <w:rFonts w:ascii="Times New Roman" w:hAnsi="Times New Roman" w:cs="Times New Roman"/>
        </w:rPr>
        <w:t xml:space="preserve"> Oklahoma</w:t>
      </w:r>
      <w:r w:rsidR="008C03D3" w:rsidRPr="00E37F69">
        <w:rPr>
          <w:rFonts w:ascii="Times New Roman" w:hAnsi="Times New Roman" w:cs="Times New Roman"/>
        </w:rPr>
        <w:t xml:space="preserve">’s lack of such a barrier </w:t>
      </w:r>
      <w:r w:rsidRPr="00E37F69">
        <w:rPr>
          <w:rFonts w:ascii="Times New Roman" w:hAnsi="Times New Roman" w:cs="Times New Roman"/>
        </w:rPr>
        <w:t xml:space="preserve">has fostered the development of </w:t>
      </w:r>
      <w:r w:rsidR="008C03D3" w:rsidRPr="00E37F69">
        <w:rPr>
          <w:rFonts w:ascii="Times New Roman" w:hAnsi="Times New Roman" w:cs="Times New Roman"/>
        </w:rPr>
        <w:t xml:space="preserve">corporate </w:t>
      </w:r>
      <w:r w:rsidRPr="00E37F69">
        <w:rPr>
          <w:rFonts w:ascii="Times New Roman" w:hAnsi="Times New Roman" w:cs="Times New Roman"/>
        </w:rPr>
        <w:t xml:space="preserve">entities that employ and mandate care of patients </w:t>
      </w:r>
      <w:r w:rsidR="008C03D3" w:rsidRPr="00E37F69">
        <w:rPr>
          <w:rFonts w:ascii="Times New Roman" w:hAnsi="Times New Roman" w:cs="Times New Roman"/>
        </w:rPr>
        <w:t>with</w:t>
      </w:r>
      <w:r w:rsidR="00D50A13" w:rsidRPr="00E37F69">
        <w:rPr>
          <w:rFonts w:ascii="Times New Roman" w:hAnsi="Times New Roman" w:cs="Times New Roman"/>
        </w:rPr>
        <w:t xml:space="preserve"> a</w:t>
      </w:r>
      <w:r w:rsidRPr="00E37F69">
        <w:rPr>
          <w:rFonts w:ascii="Times New Roman" w:hAnsi="Times New Roman" w:cs="Times New Roman"/>
        </w:rPr>
        <w:t xml:space="preserve"> primary goal of profit which</w:t>
      </w:r>
      <w:r w:rsidR="00F53939" w:rsidRPr="00E37F69">
        <w:rPr>
          <w:rFonts w:ascii="Times New Roman" w:hAnsi="Times New Roman" w:cs="Times New Roman"/>
        </w:rPr>
        <w:t xml:space="preserve">, in many cases, </w:t>
      </w:r>
      <w:r w:rsidRPr="00E37F69">
        <w:rPr>
          <w:rFonts w:ascii="Times New Roman" w:hAnsi="Times New Roman" w:cs="Times New Roman"/>
        </w:rPr>
        <w:t>leaves the State of Oklahoma; and</w:t>
      </w:r>
    </w:p>
    <w:bookmarkEnd w:id="0"/>
    <w:p w14:paraId="3FF1C84B" w14:textId="77777777" w:rsidR="00930C08" w:rsidRPr="00E37F69" w:rsidRDefault="00930C08" w:rsidP="002A287F">
      <w:pPr>
        <w:spacing w:after="0" w:line="264" w:lineRule="auto"/>
        <w:rPr>
          <w:rFonts w:ascii="Times New Roman" w:hAnsi="Times New Roman" w:cs="Times New Roman"/>
        </w:rPr>
      </w:pPr>
    </w:p>
    <w:p w14:paraId="72E6AA1A" w14:textId="4E036260" w:rsidR="00930C08" w:rsidRPr="00E37F69" w:rsidRDefault="00930C08" w:rsidP="002A287F">
      <w:pPr>
        <w:spacing w:after="0" w:line="264" w:lineRule="auto"/>
        <w:rPr>
          <w:rFonts w:ascii="Times New Roman" w:hAnsi="Times New Roman" w:cs="Times New Roman"/>
        </w:rPr>
      </w:pPr>
      <w:r w:rsidRPr="00E37F69">
        <w:rPr>
          <w:rFonts w:ascii="Times New Roman" w:hAnsi="Times New Roman" w:cs="Times New Roman"/>
          <w:b/>
        </w:rPr>
        <w:t>WHEREAS,</w:t>
      </w:r>
      <w:r w:rsidRPr="00E37F69">
        <w:rPr>
          <w:rFonts w:ascii="Times New Roman" w:hAnsi="Times New Roman" w:cs="Times New Roman"/>
        </w:rPr>
        <w:t xml:space="preserve"> </w:t>
      </w:r>
      <w:r w:rsidR="00D50A13" w:rsidRPr="00E37F69">
        <w:rPr>
          <w:rFonts w:ascii="Times New Roman" w:hAnsi="Times New Roman" w:cs="Times New Roman"/>
        </w:rPr>
        <w:t xml:space="preserve">Title </w:t>
      </w:r>
      <w:r w:rsidR="00A62775" w:rsidRPr="00E37F69">
        <w:rPr>
          <w:rFonts w:ascii="Times New Roman" w:hAnsi="Times New Roman" w:cs="Times New Roman"/>
        </w:rPr>
        <w:t>59, Section 492</w:t>
      </w:r>
      <w:r w:rsidRPr="00E37F69">
        <w:rPr>
          <w:rFonts w:ascii="Times New Roman" w:hAnsi="Times New Roman" w:cs="Times New Roman"/>
        </w:rPr>
        <w:t xml:space="preserve"> of the Oklahoma Statutes notes </w:t>
      </w:r>
      <w:r w:rsidR="00A62775" w:rsidRPr="00E37F69">
        <w:rPr>
          <w:rFonts w:ascii="Times New Roman" w:hAnsi="Times New Roman" w:cs="Times New Roman"/>
        </w:rPr>
        <w:t>a hospital or related institution, including “</w:t>
      </w:r>
      <w:r w:rsidRPr="00E37F69">
        <w:rPr>
          <w:rFonts w:ascii="Times New Roman" w:hAnsi="Times New Roman" w:cs="Times New Roman"/>
        </w:rPr>
        <w:t xml:space="preserve">any corporation, association, trust, or other organization </w:t>
      </w:r>
      <w:r w:rsidR="00544833" w:rsidRPr="00E37F69">
        <w:rPr>
          <w:rFonts w:ascii="Times New Roman" w:hAnsi="Times New Roman" w:cs="Times New Roman"/>
        </w:rPr>
        <w:t xml:space="preserve">organized </w:t>
      </w:r>
      <w:r w:rsidRPr="00E37F69">
        <w:rPr>
          <w:rFonts w:ascii="Times New Roman" w:hAnsi="Times New Roman" w:cs="Times New Roman"/>
        </w:rPr>
        <w:t>for such purposes may employ a person who is duly licensed to practice medicine and this shall not be considered unprofessional conduct.</w:t>
      </w:r>
      <w:r w:rsidR="00A62775" w:rsidRPr="00E37F69">
        <w:rPr>
          <w:rFonts w:ascii="Times New Roman" w:hAnsi="Times New Roman" w:cs="Times New Roman"/>
        </w:rPr>
        <w:t>”</w:t>
      </w:r>
      <w:r w:rsidR="008C03D3" w:rsidRPr="00E37F69">
        <w:rPr>
          <w:rStyle w:val="FootnoteReference"/>
          <w:rFonts w:ascii="Times New Roman" w:hAnsi="Times New Roman" w:cs="Times New Roman"/>
        </w:rPr>
        <w:footnoteReference w:id="3"/>
      </w:r>
      <w:r w:rsidRPr="00E37F69">
        <w:rPr>
          <w:rFonts w:ascii="Times New Roman" w:hAnsi="Times New Roman" w:cs="Times New Roman"/>
        </w:rPr>
        <w:t xml:space="preserve"> However</w:t>
      </w:r>
      <w:r w:rsidR="00D50A13" w:rsidRPr="00E37F69">
        <w:rPr>
          <w:rFonts w:ascii="Times New Roman" w:hAnsi="Times New Roman" w:cs="Times New Roman"/>
        </w:rPr>
        <w:t>,</w:t>
      </w:r>
      <w:r w:rsidRPr="00E37F69">
        <w:rPr>
          <w:rFonts w:ascii="Times New Roman" w:hAnsi="Times New Roman" w:cs="Times New Roman"/>
        </w:rPr>
        <w:t xml:space="preserve"> these statutes do not address the common practice of organizations limiting care by directing physicians</w:t>
      </w:r>
      <w:r w:rsidR="00A62775" w:rsidRPr="00E37F69">
        <w:rPr>
          <w:rFonts w:ascii="Times New Roman" w:hAnsi="Times New Roman" w:cs="Times New Roman"/>
        </w:rPr>
        <w:t>’</w:t>
      </w:r>
      <w:r w:rsidRPr="00E37F69">
        <w:rPr>
          <w:rFonts w:ascii="Times New Roman" w:hAnsi="Times New Roman" w:cs="Times New Roman"/>
        </w:rPr>
        <w:t xml:space="preserve"> ability to independently practice medicine</w:t>
      </w:r>
      <w:r w:rsidR="00D50A13" w:rsidRPr="00E37F69">
        <w:rPr>
          <w:rFonts w:ascii="Times New Roman" w:hAnsi="Times New Roman" w:cs="Times New Roman"/>
        </w:rPr>
        <w:t xml:space="preserve">, </w:t>
      </w:r>
      <w:r w:rsidR="00A62775" w:rsidRPr="00E37F69">
        <w:rPr>
          <w:rFonts w:ascii="Times New Roman" w:hAnsi="Times New Roman" w:cs="Times New Roman"/>
        </w:rPr>
        <w:t>through such means as</w:t>
      </w:r>
      <w:r w:rsidRPr="00E37F69">
        <w:rPr>
          <w:rFonts w:ascii="Times New Roman" w:hAnsi="Times New Roman" w:cs="Times New Roman"/>
        </w:rPr>
        <w:t xml:space="preserve"> directing </w:t>
      </w:r>
      <w:r w:rsidR="002A287F" w:rsidRPr="00E37F69">
        <w:rPr>
          <w:rFonts w:ascii="Times New Roman" w:hAnsi="Times New Roman" w:cs="Times New Roman"/>
        </w:rPr>
        <w:t xml:space="preserve">referrals </w:t>
      </w:r>
      <w:r w:rsidR="00D50A13" w:rsidRPr="00E37F69">
        <w:rPr>
          <w:rFonts w:ascii="Times New Roman" w:hAnsi="Times New Roman" w:cs="Times New Roman"/>
        </w:rPr>
        <w:t xml:space="preserve">and </w:t>
      </w:r>
      <w:r w:rsidRPr="00E37F69">
        <w:rPr>
          <w:rFonts w:ascii="Times New Roman" w:hAnsi="Times New Roman" w:cs="Times New Roman"/>
        </w:rPr>
        <w:t xml:space="preserve">limiting prescription choices. These practices which clearly are a form of the practice of medicine and interfere with a physician’s ability to advocate for their patients are not addressed in the current </w:t>
      </w:r>
      <w:r w:rsidRPr="00E37F69">
        <w:rPr>
          <w:rFonts w:ascii="Times New Roman" w:hAnsi="Times New Roman" w:cs="Times New Roman"/>
        </w:rPr>
        <w:lastRenderedPageBreak/>
        <w:t>Oklahoma statutes. The statutes only address the physician’s duty to care for their patients not the corporation’s duty not to interfere and hence practice medicine; and</w:t>
      </w:r>
    </w:p>
    <w:p w14:paraId="1618A122" w14:textId="77777777" w:rsidR="00930C08" w:rsidRPr="00E37F69" w:rsidRDefault="00930C08" w:rsidP="002A287F">
      <w:pPr>
        <w:spacing w:after="0" w:line="264" w:lineRule="auto"/>
        <w:rPr>
          <w:rFonts w:ascii="Times New Roman" w:hAnsi="Times New Roman" w:cs="Times New Roman"/>
        </w:rPr>
      </w:pPr>
    </w:p>
    <w:p w14:paraId="49EA483A" w14:textId="6E4961F1" w:rsidR="00930C08" w:rsidRPr="00E37F69" w:rsidRDefault="00930C08" w:rsidP="002A287F">
      <w:pPr>
        <w:spacing w:after="0" w:line="264" w:lineRule="auto"/>
        <w:rPr>
          <w:rFonts w:ascii="Times New Roman" w:hAnsi="Times New Roman" w:cs="Times New Roman"/>
        </w:rPr>
      </w:pPr>
      <w:r w:rsidRPr="00E37F69">
        <w:rPr>
          <w:rFonts w:ascii="Times New Roman" w:hAnsi="Times New Roman" w:cs="Times New Roman"/>
          <w:b/>
        </w:rPr>
        <w:t>WHEREAS,</w:t>
      </w:r>
      <w:r w:rsidRPr="00E37F69">
        <w:rPr>
          <w:rFonts w:ascii="Times New Roman" w:hAnsi="Times New Roman" w:cs="Times New Roman"/>
        </w:rPr>
        <w:t xml:space="preserve"> T</w:t>
      </w:r>
      <w:r w:rsidR="00740176" w:rsidRPr="00E37F69">
        <w:rPr>
          <w:rFonts w:ascii="Times New Roman" w:hAnsi="Times New Roman" w:cs="Times New Roman"/>
        </w:rPr>
        <w:t>itle 18, Section 811 of t</w:t>
      </w:r>
      <w:r w:rsidRPr="00E37F69">
        <w:rPr>
          <w:rFonts w:ascii="Times New Roman" w:hAnsi="Times New Roman" w:cs="Times New Roman"/>
        </w:rPr>
        <w:t>he Oklahoma Statutes note</w:t>
      </w:r>
      <w:r w:rsidR="00740176" w:rsidRPr="00E37F69">
        <w:rPr>
          <w:rFonts w:ascii="Times New Roman" w:hAnsi="Times New Roman" w:cs="Times New Roman"/>
        </w:rPr>
        <w:t xml:space="preserve">s </w:t>
      </w:r>
      <w:r w:rsidR="00740176" w:rsidRPr="00E37F69">
        <w:rPr>
          <w:rFonts w:ascii="Times New Roman" w:hAnsi="Times New Roman" w:cs="Times New Roman"/>
          <w:color w:val="000000"/>
          <w:shd w:val="clear" w:color="auto" w:fill="FFFFFF"/>
        </w:rPr>
        <w:t>a professional entity may render professional services only through its owners, managers, employees and agents who are duly licensed in accordance with the provisions of this state's licensing laws to render professional services.</w:t>
      </w:r>
      <w:r w:rsidR="008C03D3" w:rsidRPr="00E37F69">
        <w:rPr>
          <w:rStyle w:val="FootnoteReference"/>
          <w:rFonts w:ascii="Times New Roman" w:hAnsi="Times New Roman" w:cs="Times New Roman"/>
          <w:color w:val="000000"/>
          <w:shd w:val="clear" w:color="auto" w:fill="FFFFFF"/>
        </w:rPr>
        <w:footnoteReference w:id="4"/>
      </w:r>
      <w:r w:rsidRPr="00E37F69">
        <w:rPr>
          <w:rFonts w:ascii="Times New Roman" w:hAnsi="Times New Roman" w:cs="Times New Roman"/>
        </w:rPr>
        <w:t xml:space="preserve"> This </w:t>
      </w:r>
      <w:r w:rsidR="00A62775" w:rsidRPr="00E37F69">
        <w:rPr>
          <w:rFonts w:ascii="Times New Roman" w:hAnsi="Times New Roman" w:cs="Times New Roman"/>
        </w:rPr>
        <w:t>should</w:t>
      </w:r>
      <w:r w:rsidR="00C64AC7" w:rsidRPr="00E37F69">
        <w:rPr>
          <w:rFonts w:ascii="Times New Roman" w:hAnsi="Times New Roman" w:cs="Times New Roman"/>
        </w:rPr>
        <w:t xml:space="preserve"> preclude </w:t>
      </w:r>
      <w:r w:rsidR="00A62775" w:rsidRPr="00E37F69">
        <w:rPr>
          <w:rFonts w:ascii="Times New Roman" w:hAnsi="Times New Roman" w:cs="Times New Roman"/>
        </w:rPr>
        <w:t xml:space="preserve"> </w:t>
      </w:r>
      <w:r w:rsidRPr="00E37F69">
        <w:rPr>
          <w:rFonts w:ascii="Times New Roman" w:hAnsi="Times New Roman" w:cs="Times New Roman"/>
        </w:rPr>
        <w:t>non</w:t>
      </w:r>
      <w:r w:rsidR="003621A0" w:rsidRPr="00E37F69">
        <w:rPr>
          <w:rFonts w:ascii="Times New Roman" w:hAnsi="Times New Roman" w:cs="Times New Roman"/>
        </w:rPr>
        <w:t>-</w:t>
      </w:r>
      <w:r w:rsidRPr="00E37F69">
        <w:rPr>
          <w:rFonts w:ascii="Times New Roman" w:hAnsi="Times New Roman" w:cs="Times New Roman"/>
        </w:rPr>
        <w:t>individuals such as corporations and for</w:t>
      </w:r>
      <w:r w:rsidR="003621A0" w:rsidRPr="00E37F69">
        <w:rPr>
          <w:rFonts w:ascii="Times New Roman" w:hAnsi="Times New Roman" w:cs="Times New Roman"/>
        </w:rPr>
        <w:t>-</w:t>
      </w:r>
      <w:r w:rsidRPr="00E37F69">
        <w:rPr>
          <w:rFonts w:ascii="Times New Roman" w:hAnsi="Times New Roman" w:cs="Times New Roman"/>
        </w:rPr>
        <w:t>profit corporations from directing care via limitations placed on duly licensed physicians by direct or indirect means that limit the physician’s best judgment; therefore</w:t>
      </w:r>
      <w:r w:rsidR="00A5740C" w:rsidRPr="00E37F69">
        <w:rPr>
          <w:rFonts w:ascii="Times New Roman" w:hAnsi="Times New Roman" w:cs="Times New Roman"/>
        </w:rPr>
        <w:t>,</w:t>
      </w:r>
      <w:r w:rsidRPr="00E37F69">
        <w:rPr>
          <w:rFonts w:ascii="Times New Roman" w:hAnsi="Times New Roman" w:cs="Times New Roman"/>
        </w:rPr>
        <w:t xml:space="preserve"> be it</w:t>
      </w:r>
      <w:r w:rsidR="005C4C8F" w:rsidRPr="00E37F69">
        <w:rPr>
          <w:rFonts w:ascii="Times New Roman" w:hAnsi="Times New Roman" w:cs="Times New Roman"/>
        </w:rPr>
        <w:t>:</w:t>
      </w:r>
    </w:p>
    <w:p w14:paraId="3BE1BFB9" w14:textId="77777777" w:rsidR="00930C08" w:rsidRPr="00E37F69" w:rsidRDefault="00930C08" w:rsidP="002A287F">
      <w:pPr>
        <w:spacing w:after="0" w:line="264" w:lineRule="auto"/>
        <w:rPr>
          <w:rFonts w:ascii="Times New Roman" w:hAnsi="Times New Roman" w:cs="Times New Roman"/>
        </w:rPr>
      </w:pPr>
    </w:p>
    <w:p w14:paraId="6B6054D2" w14:textId="6747A9ED" w:rsidR="00930C08" w:rsidRPr="00E37F69" w:rsidRDefault="00930C08" w:rsidP="002A287F">
      <w:pPr>
        <w:spacing w:after="0" w:line="264" w:lineRule="auto"/>
        <w:rPr>
          <w:rFonts w:ascii="Times New Roman" w:hAnsi="Times New Roman" w:cs="Times New Roman"/>
        </w:rPr>
      </w:pPr>
      <w:r w:rsidRPr="00E37F69">
        <w:rPr>
          <w:rFonts w:ascii="Times New Roman" w:hAnsi="Times New Roman" w:cs="Times New Roman"/>
          <w:b/>
        </w:rPr>
        <w:t>RESOLVED,</w:t>
      </w:r>
      <w:r w:rsidRPr="00E37F69">
        <w:rPr>
          <w:rFonts w:ascii="Times New Roman" w:hAnsi="Times New Roman" w:cs="Times New Roman"/>
        </w:rPr>
        <w:t xml:space="preserve"> The Oklahoma State Medical Association supports the clarification of the "Corporate Practice of Medicine" Doctrine in such a way as to clarify that the practice of medicine does not include corp</w:t>
      </w:r>
      <w:r w:rsidR="00544833" w:rsidRPr="00E37F69">
        <w:rPr>
          <w:rFonts w:ascii="Times New Roman" w:hAnsi="Times New Roman" w:cs="Times New Roman"/>
        </w:rPr>
        <w:t>orate entities and shall</w:t>
      </w:r>
      <w:r w:rsidR="00C64AC7" w:rsidRPr="00E37F69">
        <w:rPr>
          <w:rFonts w:ascii="Times New Roman" w:hAnsi="Times New Roman" w:cs="Times New Roman"/>
        </w:rPr>
        <w:t>:</w:t>
      </w:r>
    </w:p>
    <w:p w14:paraId="69A2FA04" w14:textId="77777777" w:rsidR="00930C08" w:rsidRPr="00E37F69" w:rsidRDefault="00930C08" w:rsidP="002A287F">
      <w:pPr>
        <w:spacing w:after="0" w:line="264" w:lineRule="auto"/>
        <w:rPr>
          <w:rFonts w:ascii="Times New Roman" w:hAnsi="Times New Roman" w:cs="Times New Roman"/>
        </w:rPr>
      </w:pPr>
    </w:p>
    <w:p w14:paraId="2C5E63DD" w14:textId="5A88859A" w:rsidR="00930C08" w:rsidRPr="00E37F69" w:rsidRDefault="00930C08" w:rsidP="002A287F">
      <w:pPr>
        <w:pStyle w:val="ListParagraph"/>
        <w:numPr>
          <w:ilvl w:val="0"/>
          <w:numId w:val="6"/>
        </w:numPr>
        <w:spacing w:after="0" w:line="264" w:lineRule="auto"/>
        <w:rPr>
          <w:rFonts w:ascii="Times New Roman" w:hAnsi="Times New Roman" w:cs="Times New Roman"/>
        </w:rPr>
      </w:pPr>
      <w:r w:rsidRPr="00E37F69">
        <w:rPr>
          <w:rFonts w:ascii="Times New Roman" w:hAnsi="Times New Roman" w:cs="Times New Roman"/>
        </w:rPr>
        <w:t xml:space="preserve">Preserve independent clinical </w:t>
      </w:r>
      <w:proofErr w:type="gramStart"/>
      <w:r w:rsidRPr="00E37F69">
        <w:rPr>
          <w:rFonts w:ascii="Times New Roman" w:hAnsi="Times New Roman" w:cs="Times New Roman"/>
        </w:rPr>
        <w:t>decision-making;</w:t>
      </w:r>
      <w:proofErr w:type="gramEnd"/>
    </w:p>
    <w:p w14:paraId="3C29EB27" w14:textId="353DF218" w:rsidR="00930C08" w:rsidRPr="00E37F69" w:rsidRDefault="00930C08" w:rsidP="002A287F">
      <w:pPr>
        <w:pStyle w:val="ListParagraph"/>
        <w:numPr>
          <w:ilvl w:val="0"/>
          <w:numId w:val="6"/>
        </w:numPr>
        <w:spacing w:after="0" w:line="264" w:lineRule="auto"/>
        <w:rPr>
          <w:rFonts w:ascii="Times New Roman" w:hAnsi="Times New Roman" w:cs="Times New Roman"/>
        </w:rPr>
      </w:pPr>
      <w:r w:rsidRPr="00E37F69">
        <w:rPr>
          <w:rFonts w:ascii="Times New Roman" w:hAnsi="Times New Roman" w:cs="Times New Roman"/>
        </w:rPr>
        <w:t>Provide protection to physicians who bring to light quality of care concerns arising out of an employment situation;</w:t>
      </w:r>
    </w:p>
    <w:p w14:paraId="2F2F1727" w14:textId="4B3BEB68" w:rsidR="00930C08" w:rsidRPr="00E37F69" w:rsidRDefault="00930C08" w:rsidP="002A287F">
      <w:pPr>
        <w:pStyle w:val="ListParagraph"/>
        <w:numPr>
          <w:ilvl w:val="0"/>
          <w:numId w:val="6"/>
        </w:numPr>
        <w:spacing w:after="0" w:line="264" w:lineRule="auto"/>
        <w:rPr>
          <w:rFonts w:ascii="Times New Roman" w:hAnsi="Times New Roman" w:cs="Times New Roman"/>
        </w:rPr>
      </w:pPr>
      <w:r w:rsidRPr="00E37F69">
        <w:rPr>
          <w:rFonts w:ascii="Times New Roman" w:hAnsi="Times New Roman" w:cs="Times New Roman"/>
        </w:rPr>
        <w:t xml:space="preserve">Prohibit non-compete clauses in physician-hospital employment </w:t>
      </w:r>
      <w:proofErr w:type="gramStart"/>
      <w:r w:rsidRPr="00E37F69">
        <w:rPr>
          <w:rFonts w:ascii="Times New Roman" w:hAnsi="Times New Roman" w:cs="Times New Roman"/>
        </w:rPr>
        <w:t>contracts;</w:t>
      </w:r>
      <w:proofErr w:type="gramEnd"/>
    </w:p>
    <w:p w14:paraId="2E634C7B" w14:textId="41989DB3" w:rsidR="00930C08" w:rsidRPr="00E37F69" w:rsidRDefault="00930C08" w:rsidP="002A287F">
      <w:pPr>
        <w:pStyle w:val="ListParagraph"/>
        <w:numPr>
          <w:ilvl w:val="0"/>
          <w:numId w:val="6"/>
        </w:numPr>
        <w:spacing w:after="0" w:line="264" w:lineRule="auto"/>
        <w:rPr>
          <w:rFonts w:ascii="Times New Roman" w:hAnsi="Times New Roman" w:cs="Times New Roman"/>
        </w:rPr>
      </w:pPr>
      <w:r w:rsidRPr="00E37F69">
        <w:rPr>
          <w:rFonts w:ascii="Times New Roman" w:hAnsi="Times New Roman" w:cs="Times New Roman"/>
        </w:rPr>
        <w:t xml:space="preserve">Require that medical staff and clinical privileges be considered separately from employment </w:t>
      </w:r>
      <w:proofErr w:type="gramStart"/>
      <w:r w:rsidRPr="00E37F69">
        <w:rPr>
          <w:rFonts w:ascii="Times New Roman" w:hAnsi="Times New Roman" w:cs="Times New Roman"/>
        </w:rPr>
        <w:t>considerations;</w:t>
      </w:r>
      <w:proofErr w:type="gramEnd"/>
    </w:p>
    <w:p w14:paraId="3279D144" w14:textId="53CDDC39" w:rsidR="00930C08" w:rsidRPr="00E37F69" w:rsidRDefault="00001100" w:rsidP="002A287F">
      <w:pPr>
        <w:pStyle w:val="ListParagraph"/>
        <w:numPr>
          <w:ilvl w:val="0"/>
          <w:numId w:val="6"/>
        </w:numPr>
        <w:spacing w:after="0" w:line="264" w:lineRule="auto"/>
        <w:rPr>
          <w:rFonts w:ascii="Times New Roman" w:hAnsi="Times New Roman" w:cs="Times New Roman"/>
        </w:rPr>
      </w:pPr>
      <w:r w:rsidRPr="00E37F69">
        <w:rPr>
          <w:rFonts w:ascii="Times New Roman" w:hAnsi="Times New Roman" w:cs="Times New Roman"/>
        </w:rPr>
        <w:t xml:space="preserve">Allow </w:t>
      </w:r>
      <w:r w:rsidR="00930C08" w:rsidRPr="00E37F69">
        <w:rPr>
          <w:rFonts w:ascii="Times New Roman" w:hAnsi="Times New Roman" w:cs="Times New Roman"/>
        </w:rPr>
        <w:t xml:space="preserve">physicians to own hospitals and ambulatory care </w:t>
      </w:r>
      <w:proofErr w:type="gramStart"/>
      <w:r w:rsidR="00930C08" w:rsidRPr="00E37F69">
        <w:rPr>
          <w:rFonts w:ascii="Times New Roman" w:hAnsi="Times New Roman" w:cs="Times New Roman"/>
        </w:rPr>
        <w:t>centers;</w:t>
      </w:r>
      <w:proofErr w:type="gramEnd"/>
      <w:r w:rsidR="00930C08" w:rsidRPr="00E37F69">
        <w:rPr>
          <w:rFonts w:ascii="Times New Roman" w:hAnsi="Times New Roman" w:cs="Times New Roman"/>
        </w:rPr>
        <w:t xml:space="preserve"> </w:t>
      </w:r>
    </w:p>
    <w:p w14:paraId="5ABD5D6B" w14:textId="0A5B4C8F" w:rsidR="002A287F" w:rsidRPr="00E37F69" w:rsidRDefault="00001100" w:rsidP="005C4C8F">
      <w:pPr>
        <w:pStyle w:val="ListParagraph"/>
        <w:numPr>
          <w:ilvl w:val="0"/>
          <w:numId w:val="6"/>
        </w:numPr>
        <w:spacing w:after="0" w:line="264" w:lineRule="auto"/>
        <w:rPr>
          <w:rFonts w:ascii="Times New Roman" w:hAnsi="Times New Roman" w:cs="Times New Roman"/>
        </w:rPr>
      </w:pPr>
      <w:r w:rsidRPr="00E37F69">
        <w:rPr>
          <w:rFonts w:ascii="Times New Roman" w:hAnsi="Times New Roman" w:cs="Times New Roman"/>
        </w:rPr>
        <w:t xml:space="preserve">Limit the ability of corporations and </w:t>
      </w:r>
      <w:r w:rsidR="00740176" w:rsidRPr="00E37F69">
        <w:rPr>
          <w:rFonts w:ascii="Times New Roman" w:hAnsi="Times New Roman" w:cs="Times New Roman"/>
        </w:rPr>
        <w:t>for-profit entities</w:t>
      </w:r>
      <w:r w:rsidRPr="00E37F69">
        <w:rPr>
          <w:rFonts w:ascii="Times New Roman" w:hAnsi="Times New Roman" w:cs="Times New Roman"/>
        </w:rPr>
        <w:t xml:space="preserve"> to</w:t>
      </w:r>
      <w:r w:rsidR="00930C08" w:rsidRPr="00E37F69">
        <w:rPr>
          <w:rFonts w:ascii="Times New Roman" w:hAnsi="Times New Roman" w:cs="Times New Roman"/>
        </w:rPr>
        <w:t xml:space="preserve"> employ and direct the actions of the physicians.</w:t>
      </w:r>
      <w:r w:rsidRPr="00E37F69">
        <w:rPr>
          <w:rFonts w:ascii="Times New Roman" w:hAnsi="Times New Roman" w:cs="Times New Roman"/>
        </w:rPr>
        <w:t>; a</w:t>
      </w:r>
      <w:r w:rsidR="002A287F" w:rsidRPr="00E37F69">
        <w:rPr>
          <w:rFonts w:ascii="Times New Roman" w:hAnsi="Times New Roman" w:cs="Times New Roman"/>
        </w:rPr>
        <w:t xml:space="preserve">nd be it </w:t>
      </w:r>
      <w:proofErr w:type="gramStart"/>
      <w:r w:rsidR="002A287F" w:rsidRPr="00E37F69">
        <w:rPr>
          <w:rFonts w:ascii="Times New Roman" w:hAnsi="Times New Roman" w:cs="Times New Roman"/>
        </w:rPr>
        <w:t>further</w:t>
      </w:r>
      <w:proofErr w:type="gramEnd"/>
    </w:p>
    <w:p w14:paraId="2956A775" w14:textId="77777777" w:rsidR="00544833" w:rsidRPr="00E37F69" w:rsidRDefault="00544833" w:rsidP="002A287F">
      <w:pPr>
        <w:spacing w:after="0" w:line="264" w:lineRule="auto"/>
        <w:rPr>
          <w:rFonts w:ascii="Times New Roman" w:hAnsi="Times New Roman" w:cs="Times New Roman"/>
        </w:rPr>
      </w:pPr>
    </w:p>
    <w:p w14:paraId="1E4417A5" w14:textId="18403270" w:rsidR="00930C08" w:rsidRPr="00E37F69" w:rsidRDefault="002A287F" w:rsidP="002A287F">
      <w:pPr>
        <w:spacing w:after="0" w:line="264" w:lineRule="auto"/>
        <w:rPr>
          <w:rFonts w:ascii="Times New Roman" w:hAnsi="Times New Roman" w:cs="Times New Roman"/>
          <w:b/>
        </w:rPr>
      </w:pPr>
      <w:r w:rsidRPr="00E37F69">
        <w:rPr>
          <w:rFonts w:ascii="Times New Roman" w:hAnsi="Times New Roman" w:cs="Times New Roman"/>
          <w:b/>
        </w:rPr>
        <w:t xml:space="preserve">RESOLVED, </w:t>
      </w:r>
      <w:r w:rsidRPr="00E37F69">
        <w:rPr>
          <w:rFonts w:ascii="Times New Roman" w:hAnsi="Times New Roman" w:cs="Times New Roman"/>
        </w:rPr>
        <w:t>The OSMA lobby team is authorized to work with state policymakers on any legislation or regulatio</w:t>
      </w:r>
      <w:r w:rsidR="00EA4359" w:rsidRPr="00E37F69">
        <w:rPr>
          <w:rFonts w:ascii="Times New Roman" w:hAnsi="Times New Roman" w:cs="Times New Roman"/>
        </w:rPr>
        <w:t xml:space="preserve">n that may be needed to clarify and </w:t>
      </w:r>
      <w:r w:rsidR="00001100" w:rsidRPr="00E37F69">
        <w:rPr>
          <w:rFonts w:ascii="Times New Roman" w:hAnsi="Times New Roman" w:cs="Times New Roman"/>
        </w:rPr>
        <w:t xml:space="preserve">regulate </w:t>
      </w:r>
      <w:r w:rsidRPr="00E37F69">
        <w:rPr>
          <w:rFonts w:ascii="Times New Roman" w:hAnsi="Times New Roman" w:cs="Times New Roman"/>
        </w:rPr>
        <w:t xml:space="preserve">the </w:t>
      </w:r>
      <w:r w:rsidR="00EA4359" w:rsidRPr="00E37F69">
        <w:rPr>
          <w:rFonts w:ascii="Times New Roman" w:hAnsi="Times New Roman" w:cs="Times New Roman"/>
        </w:rPr>
        <w:t>Corporate Practice of Medicine</w:t>
      </w:r>
    </w:p>
    <w:sectPr w:rsidR="00930C08" w:rsidRPr="00E37F69" w:rsidSect="00680E89">
      <w:type w:val="continuous"/>
      <w:pgSz w:w="12240" w:h="15840"/>
      <w:pgMar w:top="1440" w:right="1440" w:bottom="1440" w:left="1440" w:header="720" w:footer="720" w:gutter="0"/>
      <w:pgBorders w:offsetFrom="page">
        <w:bottom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3A880" w14:textId="77777777" w:rsidR="00EF0CFC" w:rsidRDefault="00EF0CFC" w:rsidP="00EA4359">
      <w:pPr>
        <w:spacing w:after="0" w:line="240" w:lineRule="auto"/>
      </w:pPr>
      <w:r>
        <w:separator/>
      </w:r>
    </w:p>
  </w:endnote>
  <w:endnote w:type="continuationSeparator" w:id="0">
    <w:p w14:paraId="3A0C8B35" w14:textId="77777777" w:rsidR="00EF0CFC" w:rsidRDefault="00EF0CFC" w:rsidP="00EA4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C5B67" w14:textId="77777777" w:rsidR="00EF0CFC" w:rsidRDefault="00EF0CFC" w:rsidP="00EA4359">
      <w:pPr>
        <w:spacing w:after="0" w:line="240" w:lineRule="auto"/>
      </w:pPr>
      <w:r>
        <w:separator/>
      </w:r>
    </w:p>
  </w:footnote>
  <w:footnote w:type="continuationSeparator" w:id="0">
    <w:p w14:paraId="48233FC1" w14:textId="77777777" w:rsidR="00EF0CFC" w:rsidRDefault="00EF0CFC" w:rsidP="00EA4359">
      <w:pPr>
        <w:spacing w:after="0" w:line="240" w:lineRule="auto"/>
      </w:pPr>
      <w:r>
        <w:continuationSeparator/>
      </w:r>
    </w:p>
  </w:footnote>
  <w:footnote w:id="1">
    <w:p w14:paraId="1C6A4A64" w14:textId="78D5968A" w:rsidR="00EA4359" w:rsidRPr="00EA4359" w:rsidRDefault="00EA4359">
      <w:pPr>
        <w:pStyle w:val="FootnoteText"/>
        <w:rPr>
          <w:color w:val="000000"/>
          <w:u w:color="000000"/>
        </w:rPr>
      </w:pPr>
      <w:r>
        <w:rPr>
          <w:rStyle w:val="FootnoteReference"/>
        </w:rPr>
        <w:footnoteRef/>
      </w:r>
      <w:r>
        <w:t xml:space="preserve"> </w:t>
      </w:r>
      <w:r>
        <w:rPr>
          <w:i/>
          <w:color w:val="000000"/>
          <w:u w:color="000000"/>
        </w:rPr>
        <w:t>The Corporate Practice of Medicine Doctrine</w:t>
      </w:r>
      <w:r>
        <w:rPr>
          <w:color w:val="000000"/>
          <w:u w:color="000000"/>
        </w:rPr>
        <w:t xml:space="preserve">. Allegra Kim, for the California State Assembly Commission on Health, October, 2007. </w:t>
      </w:r>
      <w:hyperlink r:id="rId1">
        <w:r>
          <w:t>https://docplayer.net/9712293-The-corporate-practice-of</w:t>
        </w:r>
      </w:hyperlink>
      <w:hyperlink r:id="rId2">
        <w:r>
          <w:t>medicine-doctrine.html</w:t>
        </w:r>
      </w:hyperlink>
      <w:hyperlink r:id="rId3">
        <w:r>
          <w:rPr>
            <w:color w:val="000000"/>
            <w:u w:color="000000"/>
          </w:rPr>
          <w:t xml:space="preserve"> </w:t>
        </w:r>
      </w:hyperlink>
    </w:p>
  </w:footnote>
  <w:footnote w:id="2">
    <w:p w14:paraId="108453E0" w14:textId="02E5A740" w:rsidR="007D6E00" w:rsidRPr="007D6E00" w:rsidRDefault="007D6E00">
      <w:pPr>
        <w:pStyle w:val="FootnoteText"/>
      </w:pPr>
      <w:r>
        <w:rPr>
          <w:rStyle w:val="FootnoteReference"/>
        </w:rPr>
        <w:footnoteRef/>
      </w:r>
      <w:r>
        <w:t xml:space="preserve"> </w:t>
      </w:r>
      <w:r>
        <w:rPr>
          <w:i/>
          <w:iCs/>
        </w:rPr>
        <w:t xml:space="preserve">Corporate Practice of Medicine Doctrine: Increased Enforcement on the Horizon? </w:t>
      </w:r>
      <w:r>
        <w:t xml:space="preserve">Matt Wilmot, Wes Scott and Ethan Rosenfeld, for Nelson Mullins Idea Exchange. January 2023. </w:t>
      </w:r>
      <w:r w:rsidRPr="007D6E00">
        <w:t>https://www.nelsonmullins.com/idea_exchange/blogs/healthcare_essentials/enforcement/corporate-practice-of-medicine-doctrine-increased-enforcement-on-the-horizon</w:t>
      </w:r>
    </w:p>
  </w:footnote>
  <w:footnote w:id="3">
    <w:p w14:paraId="216E91A4" w14:textId="7E06478F" w:rsidR="008C03D3" w:rsidRDefault="008C03D3">
      <w:pPr>
        <w:pStyle w:val="FootnoteText"/>
      </w:pPr>
      <w:r>
        <w:rPr>
          <w:rStyle w:val="FootnoteReference"/>
        </w:rPr>
        <w:footnoteRef/>
      </w:r>
      <w:r>
        <w:t xml:space="preserve"> 59 O.S. 492.  </w:t>
      </w:r>
      <w:r w:rsidRPr="008C03D3">
        <w:t>http://webserver1.lsb.state.ok.us/os/os_59-492.rtf</w:t>
      </w:r>
    </w:p>
  </w:footnote>
  <w:footnote w:id="4">
    <w:p w14:paraId="069A1ABC" w14:textId="1A2AB848" w:rsidR="008C03D3" w:rsidRDefault="008C03D3">
      <w:pPr>
        <w:pStyle w:val="FootnoteText"/>
      </w:pPr>
      <w:r>
        <w:rPr>
          <w:rStyle w:val="FootnoteReference"/>
        </w:rPr>
        <w:footnoteRef/>
      </w:r>
      <w:r>
        <w:t xml:space="preserve"> 18 O.S. 811. </w:t>
      </w:r>
      <w:r w:rsidRPr="008C03D3">
        <w:t>http://webserver1.lsb.state.ok.us/os/os_18-811.rtf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931D4"/>
    <w:multiLevelType w:val="hybridMultilevel"/>
    <w:tmpl w:val="8C3E9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C644B1"/>
    <w:multiLevelType w:val="hybridMultilevel"/>
    <w:tmpl w:val="140C5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7968B2"/>
    <w:multiLevelType w:val="hybridMultilevel"/>
    <w:tmpl w:val="FC1C8782"/>
    <w:lvl w:ilvl="0" w:tplc="30E881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260EB1"/>
    <w:multiLevelType w:val="multilevel"/>
    <w:tmpl w:val="8A2412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9FA2777"/>
    <w:multiLevelType w:val="hybridMultilevel"/>
    <w:tmpl w:val="77F67C14"/>
    <w:lvl w:ilvl="0" w:tplc="B0DEAE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9110050"/>
    <w:multiLevelType w:val="hybridMultilevel"/>
    <w:tmpl w:val="837A8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425096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2636683">
    <w:abstractNumId w:val="5"/>
  </w:num>
  <w:num w:numId="3" w16cid:durableId="1645505318">
    <w:abstractNumId w:val="0"/>
  </w:num>
  <w:num w:numId="4" w16cid:durableId="1518075927">
    <w:abstractNumId w:val="4"/>
  </w:num>
  <w:num w:numId="5" w16cid:durableId="1612010729">
    <w:abstractNumId w:val="1"/>
  </w:num>
  <w:num w:numId="6" w16cid:durableId="100535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4B5EC1-E646-44C5-9437-E80D4EBDFD1A}"/>
    <w:docVar w:name="dgnword-eventsink" w:val="116195224"/>
  </w:docVars>
  <w:rsids>
    <w:rsidRoot w:val="00175D52"/>
    <w:rsid w:val="00001100"/>
    <w:rsid w:val="00022C45"/>
    <w:rsid w:val="000927BE"/>
    <w:rsid w:val="000A3FB2"/>
    <w:rsid w:val="000D6580"/>
    <w:rsid w:val="000F5FCA"/>
    <w:rsid w:val="000F6C42"/>
    <w:rsid w:val="00175D52"/>
    <w:rsid w:val="001B6011"/>
    <w:rsid w:val="001C2B56"/>
    <w:rsid w:val="001C7848"/>
    <w:rsid w:val="001F72C3"/>
    <w:rsid w:val="00204E3C"/>
    <w:rsid w:val="00230226"/>
    <w:rsid w:val="00240A6A"/>
    <w:rsid w:val="00271AFF"/>
    <w:rsid w:val="00274A01"/>
    <w:rsid w:val="002A287F"/>
    <w:rsid w:val="002C0102"/>
    <w:rsid w:val="003621A0"/>
    <w:rsid w:val="00416B11"/>
    <w:rsid w:val="004F7990"/>
    <w:rsid w:val="00512F49"/>
    <w:rsid w:val="00544833"/>
    <w:rsid w:val="00544BD4"/>
    <w:rsid w:val="005C18A1"/>
    <w:rsid w:val="005C4C8F"/>
    <w:rsid w:val="00602693"/>
    <w:rsid w:val="00633E21"/>
    <w:rsid w:val="00666F4C"/>
    <w:rsid w:val="00680E89"/>
    <w:rsid w:val="00740176"/>
    <w:rsid w:val="007C078B"/>
    <w:rsid w:val="007D5320"/>
    <w:rsid w:val="007D6E00"/>
    <w:rsid w:val="007F7633"/>
    <w:rsid w:val="008418A2"/>
    <w:rsid w:val="008C03D3"/>
    <w:rsid w:val="008C1030"/>
    <w:rsid w:val="00930C08"/>
    <w:rsid w:val="0096060C"/>
    <w:rsid w:val="00971B90"/>
    <w:rsid w:val="0099028B"/>
    <w:rsid w:val="009E0913"/>
    <w:rsid w:val="009E1FC4"/>
    <w:rsid w:val="00A5740C"/>
    <w:rsid w:val="00A62775"/>
    <w:rsid w:val="00A9782E"/>
    <w:rsid w:val="00B02B5D"/>
    <w:rsid w:val="00B43BEE"/>
    <w:rsid w:val="00BA5B56"/>
    <w:rsid w:val="00BE1705"/>
    <w:rsid w:val="00BE2BA5"/>
    <w:rsid w:val="00C405CF"/>
    <w:rsid w:val="00C41D61"/>
    <w:rsid w:val="00C64AC7"/>
    <w:rsid w:val="00C744A0"/>
    <w:rsid w:val="00CC2C6A"/>
    <w:rsid w:val="00CD55DD"/>
    <w:rsid w:val="00D16B77"/>
    <w:rsid w:val="00D23CE1"/>
    <w:rsid w:val="00D362FD"/>
    <w:rsid w:val="00D50A13"/>
    <w:rsid w:val="00D571EA"/>
    <w:rsid w:val="00D96F7C"/>
    <w:rsid w:val="00DA5F02"/>
    <w:rsid w:val="00DC6974"/>
    <w:rsid w:val="00DF0C22"/>
    <w:rsid w:val="00DF276B"/>
    <w:rsid w:val="00E214BE"/>
    <w:rsid w:val="00E37F69"/>
    <w:rsid w:val="00E40907"/>
    <w:rsid w:val="00EA4359"/>
    <w:rsid w:val="00ED38AE"/>
    <w:rsid w:val="00EE2FAB"/>
    <w:rsid w:val="00EE508A"/>
    <w:rsid w:val="00EF0247"/>
    <w:rsid w:val="00EF0CFC"/>
    <w:rsid w:val="00F53939"/>
    <w:rsid w:val="00F75F25"/>
    <w:rsid w:val="00FE3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4CFEF"/>
  <w15:docId w15:val="{A1EF0EC4-82C6-4192-82A5-B79B099D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40A6A"/>
  </w:style>
  <w:style w:type="paragraph" w:styleId="ListParagraph">
    <w:name w:val="List Paragraph"/>
    <w:basedOn w:val="Normal"/>
    <w:uiPriority w:val="34"/>
    <w:qFormat/>
    <w:rsid w:val="00FE3CFF"/>
    <w:pPr>
      <w:ind w:left="720"/>
      <w:contextualSpacing/>
    </w:pPr>
  </w:style>
  <w:style w:type="paragraph" w:styleId="BalloonText">
    <w:name w:val="Balloon Text"/>
    <w:basedOn w:val="Normal"/>
    <w:link w:val="BalloonTextChar"/>
    <w:uiPriority w:val="99"/>
    <w:semiHidden/>
    <w:unhideWhenUsed/>
    <w:rsid w:val="00FE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CFF"/>
    <w:rPr>
      <w:rFonts w:ascii="Tahoma" w:hAnsi="Tahoma" w:cs="Tahoma"/>
      <w:sz w:val="16"/>
      <w:szCs w:val="16"/>
    </w:rPr>
  </w:style>
  <w:style w:type="paragraph" w:styleId="Header">
    <w:name w:val="header"/>
    <w:basedOn w:val="Normal"/>
    <w:link w:val="HeaderChar"/>
    <w:uiPriority w:val="99"/>
    <w:unhideWhenUsed/>
    <w:rsid w:val="00EA4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359"/>
  </w:style>
  <w:style w:type="paragraph" w:styleId="Footer">
    <w:name w:val="footer"/>
    <w:basedOn w:val="Normal"/>
    <w:link w:val="FooterChar"/>
    <w:uiPriority w:val="99"/>
    <w:unhideWhenUsed/>
    <w:rsid w:val="00EA4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359"/>
  </w:style>
  <w:style w:type="paragraph" w:styleId="FootnoteText">
    <w:name w:val="footnote text"/>
    <w:basedOn w:val="Normal"/>
    <w:link w:val="FootnoteTextChar"/>
    <w:uiPriority w:val="99"/>
    <w:semiHidden/>
    <w:unhideWhenUsed/>
    <w:rsid w:val="00EA43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4359"/>
    <w:rPr>
      <w:sz w:val="20"/>
      <w:szCs w:val="20"/>
    </w:rPr>
  </w:style>
  <w:style w:type="character" w:styleId="FootnoteReference">
    <w:name w:val="footnote reference"/>
    <w:basedOn w:val="DefaultParagraphFont"/>
    <w:uiPriority w:val="99"/>
    <w:semiHidden/>
    <w:unhideWhenUsed/>
    <w:rsid w:val="00EA4359"/>
    <w:rPr>
      <w:vertAlign w:val="superscript"/>
    </w:rPr>
  </w:style>
  <w:style w:type="paragraph" w:styleId="Revision">
    <w:name w:val="Revision"/>
    <w:hidden/>
    <w:uiPriority w:val="99"/>
    <w:semiHidden/>
    <w:rsid w:val="00D50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872635">
      <w:bodyDiv w:val="1"/>
      <w:marLeft w:val="0"/>
      <w:marRight w:val="0"/>
      <w:marTop w:val="0"/>
      <w:marBottom w:val="0"/>
      <w:divBdr>
        <w:top w:val="none" w:sz="0" w:space="0" w:color="auto"/>
        <w:left w:val="none" w:sz="0" w:space="0" w:color="auto"/>
        <w:bottom w:val="none" w:sz="0" w:space="0" w:color="auto"/>
        <w:right w:val="none" w:sz="0" w:space="0" w:color="auto"/>
      </w:divBdr>
    </w:div>
    <w:div w:id="1230073359">
      <w:bodyDiv w:val="1"/>
      <w:marLeft w:val="0"/>
      <w:marRight w:val="0"/>
      <w:marTop w:val="0"/>
      <w:marBottom w:val="0"/>
      <w:divBdr>
        <w:top w:val="none" w:sz="0" w:space="0" w:color="auto"/>
        <w:left w:val="none" w:sz="0" w:space="0" w:color="auto"/>
        <w:bottom w:val="none" w:sz="0" w:space="0" w:color="auto"/>
        <w:right w:val="none" w:sz="0" w:space="0" w:color="auto"/>
      </w:divBdr>
    </w:div>
    <w:div w:id="188509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ocplayer.net/9712293-The-corporate-practice-of-medicine-doctrine.html" TargetMode="External"/><Relationship Id="rId2" Type="http://schemas.openxmlformats.org/officeDocument/2006/relationships/hyperlink" Target="https://docplayer.net/9712293-The-corporate-practice-of-medicine-doctrine.html" TargetMode="External"/><Relationship Id="rId1" Type="http://schemas.openxmlformats.org/officeDocument/2006/relationships/hyperlink" Target="https://docplayer.net/9712293-The-corporate-practice-of-medicine-doctrin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59735-6C20-42E2-957E-E37341C26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676</Words>
  <Characters>3857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Wright</dc:creator>
  <cp:lastModifiedBy>Donna Bartlett</cp:lastModifiedBy>
  <cp:revision>2</cp:revision>
  <cp:lastPrinted>2015-04-15T15:18:00Z</cp:lastPrinted>
  <dcterms:created xsi:type="dcterms:W3CDTF">2023-03-24T17:18:00Z</dcterms:created>
  <dcterms:modified xsi:type="dcterms:W3CDTF">2023-03-24T17:18:00Z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84408987ae0a5723d56cbd88245b4e3992092c9cc5307295588056ad29f1a3ff</vt:lpwstr>
  </property>
</Properties>
</file>